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63DF" w14:textId="77777777" w:rsidR="00D35F20" w:rsidRDefault="00D35F20" w:rsidP="006E5EC5">
      <w:pPr>
        <w:rPr>
          <w:rFonts w:ascii="Century Gothic" w:hAnsi="Century Gothic"/>
          <w:b/>
          <w:sz w:val="24"/>
          <w:szCs w:val="24"/>
          <w:u w:val="single"/>
        </w:rPr>
      </w:pPr>
    </w:p>
    <w:p w14:paraId="1DA825E6" w14:textId="77777777" w:rsidR="00F87D0A" w:rsidRPr="00C55210" w:rsidRDefault="00F87D0A" w:rsidP="00D35F20">
      <w:pPr>
        <w:jc w:val="center"/>
        <w:rPr>
          <w:rFonts w:ascii="Century Gothic" w:hAnsi="Century Gothic"/>
          <w:b/>
          <w:sz w:val="24"/>
          <w:szCs w:val="24"/>
          <w:u w:val="single"/>
        </w:rPr>
      </w:pPr>
      <w:r w:rsidRPr="00C55210">
        <w:rPr>
          <w:rFonts w:ascii="Century Gothic" w:hAnsi="Century Gothic"/>
          <w:b/>
          <w:sz w:val="24"/>
          <w:szCs w:val="24"/>
          <w:u w:val="single"/>
        </w:rPr>
        <w:t>Absence management procedure:</w:t>
      </w:r>
    </w:p>
    <w:p w14:paraId="56C2B1C2" w14:textId="7FF26CF3" w:rsidR="00F87D0A" w:rsidRPr="00C55210" w:rsidRDefault="00F87D0A" w:rsidP="00F87D0A">
      <w:pPr>
        <w:rPr>
          <w:rFonts w:ascii="Century Gothic" w:hAnsi="Century Gothic"/>
          <w:sz w:val="24"/>
          <w:szCs w:val="24"/>
        </w:rPr>
      </w:pPr>
      <w:r w:rsidRPr="00C55210">
        <w:rPr>
          <w:rFonts w:ascii="Century Gothic" w:hAnsi="Century Gothic"/>
          <w:sz w:val="24"/>
          <w:szCs w:val="24"/>
        </w:rPr>
        <w:t>We expect all our employees to maximise their attendance at work while recognising that employees will, from time to time, be unable to come to work due to sickness</w:t>
      </w:r>
      <w:r w:rsidR="002933A2">
        <w:rPr>
          <w:rFonts w:ascii="Century Gothic" w:hAnsi="Century Gothic"/>
          <w:sz w:val="24"/>
          <w:szCs w:val="24"/>
        </w:rPr>
        <w:t xml:space="preserve"> or other extenuating circumstances</w:t>
      </w:r>
      <w:r w:rsidRPr="00C55210">
        <w:rPr>
          <w:rFonts w:ascii="Century Gothic" w:hAnsi="Century Gothic"/>
          <w:sz w:val="24"/>
          <w:szCs w:val="24"/>
        </w:rPr>
        <w:t xml:space="preserve">. By implementing this policy, we aim to strike a reasonable balance between the pursuit of our business needs and the genuine needs of employees to take occasional periods of time off work. This policy and procedure </w:t>
      </w:r>
      <w:r w:rsidR="00B16E70" w:rsidRPr="00C55210">
        <w:rPr>
          <w:rFonts w:ascii="Century Gothic" w:hAnsi="Century Gothic"/>
          <w:sz w:val="24"/>
          <w:szCs w:val="24"/>
        </w:rPr>
        <w:t>establish</w:t>
      </w:r>
      <w:r w:rsidRPr="00C55210">
        <w:rPr>
          <w:rFonts w:ascii="Century Gothic" w:hAnsi="Century Gothic"/>
          <w:sz w:val="24"/>
          <w:szCs w:val="24"/>
        </w:rPr>
        <w:t xml:space="preserve"> a framework to support individuals and the organisation in times of sickness absence. It ensures that appropriate and consistent advice is </w:t>
      </w:r>
      <w:r w:rsidR="00896325" w:rsidRPr="00C55210">
        <w:rPr>
          <w:rFonts w:ascii="Century Gothic" w:hAnsi="Century Gothic"/>
          <w:sz w:val="24"/>
          <w:szCs w:val="24"/>
        </w:rPr>
        <w:t>provided,</w:t>
      </w:r>
      <w:r w:rsidRPr="00C55210">
        <w:rPr>
          <w:rFonts w:ascii="Century Gothic" w:hAnsi="Century Gothic"/>
          <w:sz w:val="24"/>
          <w:szCs w:val="24"/>
        </w:rPr>
        <w:t xml:space="preserve"> and that assistance and support is offered to employees and, where necessary, action is taken. </w:t>
      </w:r>
    </w:p>
    <w:p w14:paraId="062A4B14"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Principles: </w:t>
      </w:r>
    </w:p>
    <w:p w14:paraId="1F8EEB7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We aim to provide a healthy working environment and demonstrate commitment to health, safety and welfare of team members to maximise attendance. </w:t>
      </w:r>
    </w:p>
    <w:p w14:paraId="48EB628F"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Management is responsible for regularly monitoring and taking appropriate action in connection with sickness and other unplanned absence. </w:t>
      </w:r>
    </w:p>
    <w:p w14:paraId="0930E23E"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Exclusion periods for contagious illnesses:</w:t>
      </w:r>
    </w:p>
    <w:p w14:paraId="33641348" w14:textId="7D04929F"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Working with children means that you are in contact with illnesses which can be highly contagious. We take the health of the children and the team members very seriously therefore if you have any contagious illnesses you must adhere to exclusions periods as stated by the HSE. This will ensure that you are able to recover </w:t>
      </w:r>
      <w:r w:rsidR="007A4E49" w:rsidRPr="00C55210">
        <w:rPr>
          <w:rFonts w:ascii="Century Gothic" w:hAnsi="Century Gothic"/>
          <w:sz w:val="24"/>
          <w:szCs w:val="24"/>
        </w:rPr>
        <w:t>appropriately,</w:t>
      </w:r>
      <w:r w:rsidRPr="00C55210">
        <w:rPr>
          <w:rFonts w:ascii="Century Gothic" w:hAnsi="Century Gothic"/>
          <w:sz w:val="24"/>
          <w:szCs w:val="24"/>
        </w:rPr>
        <w:t xml:space="preserve"> and that this illness is not then passed onto other team members, children or parents. The Manager will advise you of any exclusion times required (see the sickness and illnesses and infection control policies).</w:t>
      </w:r>
    </w:p>
    <w:p w14:paraId="214471D2"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Sickness absence reporting procedure:</w:t>
      </w:r>
    </w:p>
    <w:p w14:paraId="59CF55C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Reporting sickness absence should be done using the following guidelines. Failure to follow these guidelines could delay any sick pay due to you and could possibly result in disciplinary action:</w:t>
      </w:r>
    </w:p>
    <w:p w14:paraId="0219F6D4" w14:textId="77777777" w:rsidR="00F87D0A" w:rsidRPr="00562D33" w:rsidRDefault="00F87D0A" w:rsidP="00562D33">
      <w:pPr>
        <w:rPr>
          <w:rFonts w:ascii="Century Gothic" w:hAnsi="Century Gothic"/>
          <w:sz w:val="24"/>
          <w:szCs w:val="24"/>
        </w:rPr>
      </w:pPr>
      <w:r w:rsidRPr="00562D33">
        <w:rPr>
          <w:rFonts w:ascii="Century Gothic" w:hAnsi="Century Gothic"/>
          <w:sz w:val="24"/>
          <w:szCs w:val="24"/>
        </w:rPr>
        <w:t>On your first day of sickness you must:</w:t>
      </w:r>
    </w:p>
    <w:p w14:paraId="391EE674" w14:textId="460D2D00"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Telephone</w:t>
      </w:r>
      <w:r w:rsidR="00030B61">
        <w:rPr>
          <w:rFonts w:ascii="Century Gothic" w:hAnsi="Century Gothic"/>
          <w:sz w:val="24"/>
          <w:szCs w:val="24"/>
        </w:rPr>
        <w:t xml:space="preserve"> </w:t>
      </w:r>
      <w:r w:rsidR="00E032E6">
        <w:rPr>
          <w:rFonts w:ascii="Century Gothic" w:hAnsi="Century Gothic"/>
          <w:sz w:val="24"/>
          <w:szCs w:val="24"/>
        </w:rPr>
        <w:t xml:space="preserve">the manager who is on duty for that day </w:t>
      </w:r>
      <w:r w:rsidR="002A6D46">
        <w:rPr>
          <w:rFonts w:ascii="Century Gothic" w:hAnsi="Century Gothic"/>
          <w:sz w:val="24"/>
          <w:szCs w:val="24"/>
        </w:rPr>
        <w:t xml:space="preserve">on their personal numbers at least an hour before you are due to be at work OR </w:t>
      </w:r>
      <w:r w:rsidR="009D5428">
        <w:rPr>
          <w:rFonts w:ascii="Century Gothic" w:hAnsi="Century Gothic"/>
          <w:sz w:val="24"/>
          <w:szCs w:val="24"/>
        </w:rPr>
        <w:t>7:</w:t>
      </w:r>
      <w:r w:rsidR="00807D5A">
        <w:rPr>
          <w:rFonts w:ascii="Century Gothic" w:hAnsi="Century Gothic"/>
          <w:sz w:val="24"/>
          <w:szCs w:val="24"/>
        </w:rPr>
        <w:t>30</w:t>
      </w:r>
      <w:r w:rsidR="002A6D46">
        <w:rPr>
          <w:rFonts w:ascii="Century Gothic" w:hAnsi="Century Gothic"/>
          <w:sz w:val="24"/>
          <w:szCs w:val="24"/>
        </w:rPr>
        <w:t xml:space="preserve"> am at the latest.</w:t>
      </w:r>
      <w:r w:rsidR="00E032E6">
        <w:rPr>
          <w:rFonts w:ascii="Century Gothic" w:hAnsi="Century Gothic"/>
          <w:sz w:val="24"/>
          <w:szCs w:val="24"/>
        </w:rPr>
        <w:t xml:space="preserve"> You must check the rota to see the manager who is in that day, do not contact the manager about your absence if they’re on annual leave or their day off – you must contact the correct person. </w:t>
      </w:r>
    </w:p>
    <w:p w14:paraId="457D139C" w14:textId="63FF0BCB" w:rsidR="00656779" w:rsidRPr="00656779" w:rsidRDefault="00656779" w:rsidP="00656779">
      <w:pPr>
        <w:rPr>
          <w:rFonts w:ascii="Century Gothic" w:hAnsi="Century Gothic"/>
          <w:sz w:val="24"/>
          <w:szCs w:val="24"/>
        </w:rPr>
      </w:pPr>
      <w:r>
        <w:rPr>
          <w:rFonts w:ascii="Century Gothic" w:hAnsi="Century Gothic"/>
          <w:sz w:val="24"/>
          <w:szCs w:val="24"/>
        </w:rPr>
        <w:t>Who to contact in your absence</w:t>
      </w:r>
    </w:p>
    <w:p w14:paraId="54FBD4EB" w14:textId="11FAF0B5" w:rsidR="00656779" w:rsidRDefault="00656779" w:rsidP="00656779">
      <w:pPr>
        <w:rPr>
          <w:rFonts w:ascii="Century Gothic" w:hAnsi="Century Gothic"/>
          <w:sz w:val="24"/>
          <w:szCs w:val="24"/>
        </w:rPr>
      </w:pPr>
      <w:r>
        <w:rPr>
          <w:rFonts w:ascii="Century Gothic" w:hAnsi="Century Gothic"/>
          <w:sz w:val="24"/>
          <w:szCs w:val="24"/>
        </w:rPr>
        <w:t>Gidea Park –</w:t>
      </w:r>
    </w:p>
    <w:p w14:paraId="695E2153" w14:textId="0C59A61C" w:rsidR="00656779" w:rsidRDefault="00656779" w:rsidP="00656779">
      <w:pPr>
        <w:rPr>
          <w:rFonts w:ascii="Century Gothic" w:hAnsi="Century Gothic"/>
          <w:sz w:val="24"/>
          <w:szCs w:val="24"/>
        </w:rPr>
      </w:pPr>
      <w:r>
        <w:rPr>
          <w:rFonts w:ascii="Century Gothic" w:hAnsi="Century Gothic"/>
          <w:sz w:val="24"/>
          <w:szCs w:val="24"/>
        </w:rPr>
        <w:t xml:space="preserve">Henrietta Woodward – nursery manager </w:t>
      </w:r>
    </w:p>
    <w:p w14:paraId="2FDBE619" w14:textId="2ECC8E51" w:rsidR="00656779" w:rsidRDefault="00656779" w:rsidP="00656779">
      <w:pPr>
        <w:rPr>
          <w:rFonts w:ascii="Century Gothic" w:hAnsi="Century Gothic"/>
          <w:sz w:val="24"/>
          <w:szCs w:val="24"/>
        </w:rPr>
      </w:pPr>
      <w:r>
        <w:rPr>
          <w:rFonts w:ascii="Century Gothic" w:hAnsi="Century Gothic"/>
          <w:sz w:val="24"/>
          <w:szCs w:val="24"/>
        </w:rPr>
        <w:t>Angela Hill – Deputy manager</w:t>
      </w:r>
    </w:p>
    <w:p w14:paraId="5ED401BE" w14:textId="77777777" w:rsidR="00656779" w:rsidRDefault="00656779" w:rsidP="00656779">
      <w:pPr>
        <w:rPr>
          <w:rFonts w:ascii="Century Gothic" w:hAnsi="Century Gothic"/>
          <w:sz w:val="24"/>
          <w:szCs w:val="24"/>
        </w:rPr>
      </w:pPr>
    </w:p>
    <w:p w14:paraId="574E97C3" w14:textId="36E826D3" w:rsidR="00656779" w:rsidRDefault="00656779" w:rsidP="00656779">
      <w:pPr>
        <w:rPr>
          <w:rFonts w:ascii="Century Gothic" w:hAnsi="Century Gothic"/>
          <w:sz w:val="24"/>
          <w:szCs w:val="24"/>
        </w:rPr>
      </w:pPr>
      <w:r>
        <w:rPr>
          <w:rFonts w:ascii="Century Gothic" w:hAnsi="Century Gothic"/>
          <w:sz w:val="24"/>
          <w:szCs w:val="24"/>
        </w:rPr>
        <w:lastRenderedPageBreak/>
        <w:t xml:space="preserve">Upminster - </w:t>
      </w:r>
    </w:p>
    <w:p w14:paraId="3CCF5FC9" w14:textId="488A1A83" w:rsidR="00656779" w:rsidRDefault="00656779" w:rsidP="00656779">
      <w:pPr>
        <w:rPr>
          <w:rFonts w:ascii="Century Gothic" w:hAnsi="Century Gothic"/>
          <w:sz w:val="24"/>
          <w:szCs w:val="24"/>
        </w:rPr>
      </w:pPr>
      <w:r>
        <w:rPr>
          <w:rFonts w:ascii="Century Gothic" w:hAnsi="Century Gothic"/>
          <w:sz w:val="24"/>
          <w:szCs w:val="24"/>
        </w:rPr>
        <w:t xml:space="preserve">Hannah Pearce </w:t>
      </w:r>
    </w:p>
    <w:p w14:paraId="6AFB8904" w14:textId="3FB745A9" w:rsidR="00656779" w:rsidRDefault="00656779" w:rsidP="00656779">
      <w:pPr>
        <w:rPr>
          <w:rFonts w:ascii="Century Gothic" w:hAnsi="Century Gothic"/>
          <w:sz w:val="24"/>
          <w:szCs w:val="24"/>
        </w:rPr>
      </w:pPr>
      <w:r>
        <w:rPr>
          <w:rFonts w:ascii="Century Gothic" w:hAnsi="Century Gothic"/>
          <w:sz w:val="24"/>
          <w:szCs w:val="24"/>
        </w:rPr>
        <w:t>Rebecca Chudley</w:t>
      </w:r>
    </w:p>
    <w:p w14:paraId="1925571E" w14:textId="0E889981" w:rsidR="00656779" w:rsidRPr="00656779" w:rsidRDefault="009A279A" w:rsidP="00656779">
      <w:pPr>
        <w:rPr>
          <w:rFonts w:ascii="Century Gothic" w:hAnsi="Century Gothic"/>
          <w:sz w:val="24"/>
          <w:szCs w:val="24"/>
        </w:rPr>
      </w:pPr>
      <w:r>
        <w:rPr>
          <w:rFonts w:ascii="Century Gothic" w:hAnsi="Century Gothic"/>
          <w:sz w:val="24"/>
          <w:szCs w:val="24"/>
        </w:rPr>
        <w:t>See contact numbers on separate sheet</w:t>
      </w:r>
    </w:p>
    <w:p w14:paraId="717BB5E6"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Give brief details of your illness</w:t>
      </w:r>
    </w:p>
    <w:p w14:paraId="578FA1A4" w14:textId="5C268DC0" w:rsidR="007B08FA" w:rsidRDefault="00562D33" w:rsidP="00562D33">
      <w:pPr>
        <w:pStyle w:val="ListParagraph"/>
        <w:numPr>
          <w:ilvl w:val="0"/>
          <w:numId w:val="1"/>
        </w:numPr>
        <w:rPr>
          <w:rFonts w:ascii="Century Gothic" w:hAnsi="Century Gothic"/>
          <w:sz w:val="24"/>
          <w:szCs w:val="24"/>
        </w:rPr>
      </w:pPr>
      <w:r w:rsidRPr="007B08FA">
        <w:rPr>
          <w:rFonts w:ascii="Century Gothic" w:hAnsi="Century Gothic"/>
          <w:sz w:val="24"/>
          <w:szCs w:val="24"/>
        </w:rPr>
        <w:t>If you become unwell the day before</w:t>
      </w:r>
      <w:r w:rsidR="009D5428" w:rsidRPr="007B08FA">
        <w:rPr>
          <w:rFonts w:ascii="Century Gothic" w:hAnsi="Century Gothic"/>
          <w:sz w:val="24"/>
          <w:szCs w:val="24"/>
        </w:rPr>
        <w:t xml:space="preserve"> your scheduled shift</w:t>
      </w:r>
      <w:r w:rsidRPr="007B08FA">
        <w:rPr>
          <w:rFonts w:ascii="Century Gothic" w:hAnsi="Century Gothic"/>
          <w:sz w:val="24"/>
          <w:szCs w:val="24"/>
        </w:rPr>
        <w:t xml:space="preserve">, </w:t>
      </w:r>
      <w:r w:rsidR="009D5428" w:rsidRPr="007B08FA">
        <w:rPr>
          <w:rFonts w:ascii="Century Gothic" w:hAnsi="Century Gothic"/>
          <w:sz w:val="24"/>
          <w:szCs w:val="24"/>
        </w:rPr>
        <w:t xml:space="preserve">you are to notify </w:t>
      </w:r>
      <w:r w:rsidR="00E032E6">
        <w:rPr>
          <w:rFonts w:ascii="Century Gothic" w:hAnsi="Century Gothic"/>
          <w:sz w:val="24"/>
          <w:szCs w:val="24"/>
        </w:rPr>
        <w:t xml:space="preserve">the manager </w:t>
      </w:r>
      <w:r w:rsidRPr="007B08FA">
        <w:rPr>
          <w:rFonts w:ascii="Century Gothic" w:hAnsi="Century Gothic"/>
          <w:sz w:val="24"/>
          <w:szCs w:val="24"/>
        </w:rPr>
        <w:t>the day</w:t>
      </w:r>
      <w:r w:rsidR="007B08FA" w:rsidRPr="007B08FA">
        <w:rPr>
          <w:rFonts w:ascii="Century Gothic" w:hAnsi="Century Gothic"/>
          <w:sz w:val="24"/>
          <w:szCs w:val="24"/>
        </w:rPr>
        <w:t xml:space="preserve"> you become unwell so arrangements can be made </w:t>
      </w:r>
      <w:r w:rsidR="007B08FA">
        <w:rPr>
          <w:rFonts w:ascii="Century Gothic" w:hAnsi="Century Gothic"/>
          <w:sz w:val="24"/>
          <w:szCs w:val="24"/>
        </w:rPr>
        <w:t xml:space="preserve">appropriately. </w:t>
      </w:r>
    </w:p>
    <w:p w14:paraId="154FECAE" w14:textId="48579875" w:rsidR="00562D33" w:rsidRPr="007B08FA" w:rsidRDefault="00F87D0A" w:rsidP="00562D33">
      <w:pPr>
        <w:pStyle w:val="ListParagraph"/>
        <w:numPr>
          <w:ilvl w:val="0"/>
          <w:numId w:val="1"/>
        </w:numPr>
        <w:rPr>
          <w:rFonts w:ascii="Century Gothic" w:hAnsi="Century Gothic"/>
          <w:sz w:val="24"/>
          <w:szCs w:val="24"/>
        </w:rPr>
      </w:pPr>
      <w:r w:rsidRPr="007B08FA">
        <w:rPr>
          <w:rFonts w:ascii="Century Gothic" w:hAnsi="Century Gothic"/>
          <w:sz w:val="24"/>
          <w:szCs w:val="24"/>
        </w:rPr>
        <w:t>If you are aware that the illness is likely to last for more than the one day</w:t>
      </w:r>
      <w:r w:rsidR="0026183E">
        <w:rPr>
          <w:rFonts w:ascii="Century Gothic" w:hAnsi="Century Gothic"/>
          <w:sz w:val="24"/>
          <w:szCs w:val="24"/>
        </w:rPr>
        <w:t xml:space="preserve"> (</w:t>
      </w:r>
      <w:r w:rsidR="00866E3E">
        <w:rPr>
          <w:rFonts w:ascii="Century Gothic" w:hAnsi="Century Gothic"/>
          <w:sz w:val="24"/>
          <w:szCs w:val="24"/>
        </w:rPr>
        <w:t>e.g.</w:t>
      </w:r>
      <w:r w:rsidR="0026183E">
        <w:rPr>
          <w:rFonts w:ascii="Century Gothic" w:hAnsi="Century Gothic"/>
          <w:sz w:val="24"/>
          <w:szCs w:val="24"/>
        </w:rPr>
        <w:t xml:space="preserve"> 48 hours clear after sickness or diarrhoea) </w:t>
      </w:r>
      <w:r w:rsidRPr="007B08FA">
        <w:rPr>
          <w:rFonts w:ascii="Century Gothic" w:hAnsi="Century Gothic"/>
          <w:sz w:val="24"/>
          <w:szCs w:val="24"/>
        </w:rPr>
        <w:t>you should indicate the length of absence expected. If you have been unable to determine how long the absence will last, you must contact the nursery each day you are unwell</w:t>
      </w:r>
      <w:r w:rsidR="00EC0C89">
        <w:rPr>
          <w:rFonts w:ascii="Century Gothic" w:hAnsi="Century Gothic"/>
          <w:sz w:val="24"/>
          <w:szCs w:val="24"/>
        </w:rPr>
        <w:t xml:space="preserve"> by</w:t>
      </w:r>
      <w:r w:rsidRPr="007B08FA">
        <w:rPr>
          <w:rFonts w:ascii="Century Gothic" w:hAnsi="Century Gothic"/>
          <w:sz w:val="24"/>
          <w:szCs w:val="24"/>
        </w:rPr>
        <w:t xml:space="preserve">. </w:t>
      </w:r>
    </w:p>
    <w:p w14:paraId="47F69C02" w14:textId="0E27F076" w:rsidR="00F87D0A" w:rsidRPr="00562D33" w:rsidRDefault="00F87D0A" w:rsidP="00562D33">
      <w:pPr>
        <w:rPr>
          <w:rFonts w:ascii="Century Gothic" w:hAnsi="Century Gothic"/>
          <w:sz w:val="24"/>
          <w:szCs w:val="24"/>
        </w:rPr>
      </w:pPr>
      <w:r w:rsidRPr="00562D33">
        <w:rPr>
          <w:rFonts w:ascii="Century Gothic" w:hAnsi="Century Gothic"/>
          <w:sz w:val="24"/>
          <w:szCs w:val="24"/>
        </w:rPr>
        <w:t xml:space="preserve">For absences of more than 7 consecutive days, you must provide a “fit for work note” completed by a qualified medical practitioner for the period of </w:t>
      </w:r>
      <w:r w:rsidR="00562D33" w:rsidRPr="00562D33">
        <w:rPr>
          <w:rFonts w:ascii="Century Gothic" w:hAnsi="Century Gothic"/>
          <w:sz w:val="24"/>
          <w:szCs w:val="24"/>
        </w:rPr>
        <w:t>absence. After</w:t>
      </w:r>
      <w:r w:rsidRPr="00562D33">
        <w:rPr>
          <w:rFonts w:ascii="Century Gothic" w:hAnsi="Century Gothic"/>
          <w:sz w:val="24"/>
          <w:szCs w:val="24"/>
        </w:rPr>
        <w:t xml:space="preserve"> returning to work from any sickness absence leave, a </w:t>
      </w:r>
      <w:r w:rsidR="005C3D85">
        <w:rPr>
          <w:rFonts w:ascii="Century Gothic" w:hAnsi="Century Gothic"/>
          <w:sz w:val="24"/>
          <w:szCs w:val="24"/>
        </w:rPr>
        <w:t>“</w:t>
      </w:r>
      <w:r w:rsidRPr="00562D33">
        <w:rPr>
          <w:rFonts w:ascii="Century Gothic" w:hAnsi="Century Gothic"/>
          <w:sz w:val="24"/>
          <w:szCs w:val="24"/>
        </w:rPr>
        <w:t>return to work” interview may be undertaken by the employee and Manager or Childcare Director.</w:t>
      </w:r>
    </w:p>
    <w:p w14:paraId="5ACBDEED"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During the return to work interview the following will be discussed: </w:t>
      </w:r>
    </w:p>
    <w:p w14:paraId="5A342102"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The reason for absence</w:t>
      </w:r>
    </w:p>
    <w:p w14:paraId="1CE32DAF"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Whether adjustments to the role (on a temporary or more permanent basis) are required and what they are. These might include adjusted work patterns, start and finish times and changes of duties.</w:t>
      </w:r>
    </w:p>
    <w:p w14:paraId="525C51E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Future requirements and expectations e.g. improved attendance. </w:t>
      </w:r>
    </w:p>
    <w:p w14:paraId="3ABE5DF6" w14:textId="77777777"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return to work interview should be recorded and signed by both the Manager and employee and a copy attached to the employees file. </w:t>
      </w:r>
    </w:p>
    <w:p w14:paraId="1318135D" w14:textId="254748CE" w:rsidR="0014606D" w:rsidRPr="00C55210" w:rsidRDefault="0014606D" w:rsidP="00F87D0A">
      <w:pPr>
        <w:pStyle w:val="ListParagraph"/>
        <w:numPr>
          <w:ilvl w:val="0"/>
          <w:numId w:val="1"/>
        </w:numPr>
        <w:rPr>
          <w:rFonts w:ascii="Century Gothic" w:hAnsi="Century Gothic"/>
          <w:sz w:val="24"/>
          <w:szCs w:val="24"/>
        </w:rPr>
      </w:pPr>
      <w:r>
        <w:rPr>
          <w:rFonts w:ascii="Century Gothic" w:hAnsi="Century Gothic"/>
          <w:sz w:val="24"/>
          <w:szCs w:val="24"/>
        </w:rPr>
        <w:t xml:space="preserve">Should an employee not give adequate notice of sickness, or not </w:t>
      </w:r>
      <w:r w:rsidR="00A637E1">
        <w:rPr>
          <w:rFonts w:ascii="Century Gothic" w:hAnsi="Century Gothic"/>
          <w:sz w:val="24"/>
          <w:szCs w:val="24"/>
        </w:rPr>
        <w:t xml:space="preserve">notifying in the correct way, a verbal warning may be given. Should this be a recurring issue it may result in a written warning. </w:t>
      </w:r>
    </w:p>
    <w:p w14:paraId="342780CF"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When an employee’s attendance record gives cause for concern because of the duration or frequency of absence, this should be brought to the attention of the employee through a discussion with the Manager. </w:t>
      </w:r>
    </w:p>
    <w:p w14:paraId="6A8541E4"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Throughout any stage of discussions on sickness absence, employees may be accompanied by a work colleague. </w:t>
      </w:r>
    </w:p>
    <w:p w14:paraId="153DA69E"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The abuse of sick leave and pay regulations may be classified as misconduct and will be dealt with through the disciplinary procedure. </w:t>
      </w:r>
    </w:p>
    <w:p w14:paraId="792DA641"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Frequent and / or persistent </w:t>
      </w:r>
      <w:r w:rsidR="00896325" w:rsidRPr="00C55210">
        <w:rPr>
          <w:rFonts w:ascii="Century Gothic" w:hAnsi="Century Gothic"/>
          <w:b/>
          <w:sz w:val="24"/>
          <w:szCs w:val="24"/>
        </w:rPr>
        <w:t>short-term</w:t>
      </w:r>
      <w:r w:rsidRPr="00C55210">
        <w:rPr>
          <w:rFonts w:ascii="Century Gothic" w:hAnsi="Century Gothic"/>
          <w:b/>
          <w:sz w:val="24"/>
          <w:szCs w:val="24"/>
        </w:rPr>
        <w:t xml:space="preserve"> sickness absence:  </w:t>
      </w:r>
    </w:p>
    <w:p w14:paraId="675007EB"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Short term absence may be short periods of one to two days occurring frequently. </w:t>
      </w:r>
    </w:p>
    <w:p w14:paraId="044CA967"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Absence of this nature can be identified by one of the following indicators and should be classed as a trigger:</w:t>
      </w:r>
    </w:p>
    <w:p w14:paraId="3001DE08" w14:textId="6B0B42FA" w:rsidR="00F87D0A" w:rsidRPr="000914FC" w:rsidRDefault="00F87D0A" w:rsidP="000914FC">
      <w:pPr>
        <w:pStyle w:val="ListParagraph"/>
        <w:numPr>
          <w:ilvl w:val="0"/>
          <w:numId w:val="1"/>
        </w:numPr>
        <w:rPr>
          <w:rFonts w:ascii="Century Gothic" w:hAnsi="Century Gothic"/>
          <w:sz w:val="24"/>
          <w:szCs w:val="24"/>
        </w:rPr>
      </w:pPr>
      <w:r w:rsidRPr="00C55210">
        <w:rPr>
          <w:rFonts w:ascii="Century Gothic" w:hAnsi="Century Gothic"/>
          <w:sz w:val="24"/>
          <w:szCs w:val="24"/>
        </w:rPr>
        <w:t>Four self-certified spells of absence in one calendar year.</w:t>
      </w:r>
      <w:r w:rsidRPr="000914FC">
        <w:rPr>
          <w:rFonts w:ascii="Century Gothic" w:hAnsi="Century Gothic"/>
          <w:sz w:val="24"/>
          <w:szCs w:val="24"/>
        </w:rPr>
        <w:t xml:space="preserve"> </w:t>
      </w:r>
    </w:p>
    <w:p w14:paraId="52AF9C57" w14:textId="63D4F11A"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Patterns of absence over a period </w:t>
      </w:r>
      <w:r w:rsidR="0033749C" w:rsidRPr="00C55210">
        <w:rPr>
          <w:rFonts w:ascii="Century Gothic" w:hAnsi="Century Gothic"/>
          <w:sz w:val="24"/>
          <w:szCs w:val="24"/>
        </w:rPr>
        <w:t>e.g.,</w:t>
      </w:r>
      <w:r w:rsidRPr="00C55210">
        <w:rPr>
          <w:rFonts w:ascii="Century Gothic" w:hAnsi="Century Gothic"/>
          <w:sz w:val="24"/>
          <w:szCs w:val="24"/>
        </w:rPr>
        <w:t xml:space="preserve"> an individual regularly taking Mondays or Fridays off. </w:t>
      </w:r>
    </w:p>
    <w:p w14:paraId="5CE2FE5D" w14:textId="0B9F2722" w:rsidR="00E51336" w:rsidRDefault="003C41A5" w:rsidP="00F87D0A">
      <w:pPr>
        <w:pStyle w:val="ListParagraph"/>
        <w:numPr>
          <w:ilvl w:val="0"/>
          <w:numId w:val="1"/>
        </w:numPr>
        <w:rPr>
          <w:rFonts w:ascii="Century Gothic" w:hAnsi="Century Gothic"/>
          <w:sz w:val="24"/>
          <w:szCs w:val="24"/>
        </w:rPr>
      </w:pPr>
      <w:r>
        <w:rPr>
          <w:rFonts w:ascii="Century Gothic" w:hAnsi="Century Gothic"/>
          <w:sz w:val="24"/>
          <w:szCs w:val="24"/>
        </w:rPr>
        <w:t>The following</w:t>
      </w:r>
      <w:r w:rsidR="008A5DDC">
        <w:rPr>
          <w:rFonts w:ascii="Century Gothic" w:hAnsi="Century Gothic"/>
          <w:sz w:val="24"/>
          <w:szCs w:val="24"/>
        </w:rPr>
        <w:t xml:space="preserve"> </w:t>
      </w:r>
      <w:r w:rsidR="00FB7044">
        <w:rPr>
          <w:rFonts w:ascii="Century Gothic" w:hAnsi="Century Gothic"/>
          <w:sz w:val="24"/>
          <w:szCs w:val="24"/>
        </w:rPr>
        <w:t xml:space="preserve">table will include </w:t>
      </w:r>
      <w:r w:rsidR="0078454E">
        <w:rPr>
          <w:rFonts w:ascii="Century Gothic" w:hAnsi="Century Gothic"/>
          <w:sz w:val="24"/>
          <w:szCs w:val="24"/>
        </w:rPr>
        <w:t xml:space="preserve">a percentage of days off per 6 months </w:t>
      </w:r>
      <w:r w:rsidR="00951835">
        <w:rPr>
          <w:rFonts w:ascii="Century Gothic" w:hAnsi="Century Gothic"/>
          <w:sz w:val="24"/>
          <w:szCs w:val="24"/>
        </w:rPr>
        <w:t>regarding</w:t>
      </w:r>
      <w:r w:rsidR="00381F86">
        <w:rPr>
          <w:rFonts w:ascii="Century Gothic" w:hAnsi="Century Gothic"/>
          <w:sz w:val="24"/>
          <w:szCs w:val="24"/>
        </w:rPr>
        <w:t xml:space="preserve"> the number of working days for </w:t>
      </w:r>
      <w:r w:rsidR="000132D5">
        <w:rPr>
          <w:rFonts w:ascii="Century Gothic" w:hAnsi="Century Gothic"/>
          <w:sz w:val="24"/>
          <w:szCs w:val="24"/>
        </w:rPr>
        <w:t>everyone</w:t>
      </w:r>
      <w:r w:rsidR="00381F86">
        <w:rPr>
          <w:rFonts w:ascii="Century Gothic" w:hAnsi="Century Gothic"/>
          <w:sz w:val="24"/>
          <w:szCs w:val="24"/>
        </w:rPr>
        <w:t xml:space="preserve"> (which equates to 5% absences per 6 months)</w:t>
      </w:r>
      <w:r w:rsidR="0057412C">
        <w:rPr>
          <w:rFonts w:ascii="Century Gothic" w:hAnsi="Century Gothic"/>
          <w:sz w:val="24"/>
          <w:szCs w:val="24"/>
        </w:rPr>
        <w:t xml:space="preserve">. Should an employee have an attendance below 95% at the managers discretion disciplinary action may be taken. </w:t>
      </w:r>
    </w:p>
    <w:p w14:paraId="72474702" w14:textId="77777777" w:rsidR="004A0296" w:rsidRDefault="004A0296" w:rsidP="004A0296">
      <w:pPr>
        <w:pStyle w:val="ListParagraph"/>
        <w:rPr>
          <w:rFonts w:ascii="Century Gothic" w:hAnsi="Century Gothic"/>
          <w:sz w:val="24"/>
          <w:szCs w:val="24"/>
        </w:rPr>
      </w:pPr>
    </w:p>
    <w:tbl>
      <w:tblPr>
        <w:tblStyle w:val="TableGrid"/>
        <w:tblW w:w="0" w:type="auto"/>
        <w:tblInd w:w="1962" w:type="dxa"/>
        <w:tblLook w:val="04A0" w:firstRow="1" w:lastRow="0" w:firstColumn="1" w:lastColumn="0" w:noHBand="0" w:noVBand="1"/>
      </w:tblPr>
      <w:tblGrid>
        <w:gridCol w:w="3283"/>
        <w:gridCol w:w="3250"/>
      </w:tblGrid>
      <w:tr w:rsidR="004A0296" w14:paraId="575E4C65" w14:textId="77777777" w:rsidTr="00354201">
        <w:tc>
          <w:tcPr>
            <w:tcW w:w="3283" w:type="dxa"/>
          </w:tcPr>
          <w:p w14:paraId="7930963F" w14:textId="2177D0D9" w:rsidR="004A0296" w:rsidRPr="00F606EF" w:rsidRDefault="004A0296" w:rsidP="00BA3E9C">
            <w:pPr>
              <w:pStyle w:val="ListParagraph"/>
              <w:ind w:left="0"/>
              <w:jc w:val="center"/>
              <w:rPr>
                <w:rFonts w:ascii="Century Gothic" w:hAnsi="Century Gothic"/>
                <w:b/>
                <w:bCs/>
                <w:sz w:val="24"/>
                <w:szCs w:val="24"/>
              </w:rPr>
            </w:pPr>
            <w:r w:rsidRPr="00F606EF">
              <w:rPr>
                <w:rFonts w:ascii="Century Gothic" w:hAnsi="Century Gothic"/>
                <w:b/>
                <w:bCs/>
                <w:sz w:val="24"/>
                <w:szCs w:val="24"/>
              </w:rPr>
              <w:t>Working days per week</w:t>
            </w:r>
          </w:p>
        </w:tc>
        <w:tc>
          <w:tcPr>
            <w:tcW w:w="3250" w:type="dxa"/>
          </w:tcPr>
          <w:p w14:paraId="5800D53D" w14:textId="0C93E456" w:rsidR="004A0296" w:rsidRPr="00F606EF" w:rsidRDefault="004A0296" w:rsidP="00BA3E9C">
            <w:pPr>
              <w:pStyle w:val="ListParagraph"/>
              <w:ind w:left="0"/>
              <w:jc w:val="center"/>
              <w:rPr>
                <w:rFonts w:ascii="Century Gothic" w:hAnsi="Century Gothic"/>
                <w:b/>
                <w:bCs/>
                <w:sz w:val="24"/>
                <w:szCs w:val="24"/>
              </w:rPr>
            </w:pPr>
            <w:r w:rsidRPr="00F606EF">
              <w:rPr>
                <w:rFonts w:ascii="Century Gothic" w:hAnsi="Century Gothic"/>
                <w:b/>
                <w:bCs/>
                <w:sz w:val="24"/>
                <w:szCs w:val="24"/>
              </w:rPr>
              <w:t>5% of days</w:t>
            </w:r>
          </w:p>
        </w:tc>
      </w:tr>
      <w:tr w:rsidR="004A0296" w14:paraId="42F5A204" w14:textId="77777777" w:rsidTr="00354201">
        <w:tc>
          <w:tcPr>
            <w:tcW w:w="3283" w:type="dxa"/>
          </w:tcPr>
          <w:p w14:paraId="57A59CE0" w14:textId="20AB6001"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5</w:t>
            </w:r>
          </w:p>
        </w:tc>
        <w:tc>
          <w:tcPr>
            <w:tcW w:w="3250" w:type="dxa"/>
          </w:tcPr>
          <w:p w14:paraId="07802395" w14:textId="518AB3AF"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5</w:t>
            </w:r>
          </w:p>
        </w:tc>
      </w:tr>
      <w:tr w:rsidR="004A0296" w14:paraId="3224D61A" w14:textId="77777777" w:rsidTr="00354201">
        <w:tc>
          <w:tcPr>
            <w:tcW w:w="3283" w:type="dxa"/>
          </w:tcPr>
          <w:p w14:paraId="64555921" w14:textId="066BB8AF"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4</w:t>
            </w:r>
          </w:p>
        </w:tc>
        <w:tc>
          <w:tcPr>
            <w:tcW w:w="3250" w:type="dxa"/>
          </w:tcPr>
          <w:p w14:paraId="3949337C" w14:textId="511C27F9"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4</w:t>
            </w:r>
          </w:p>
        </w:tc>
      </w:tr>
      <w:tr w:rsidR="004A0296" w14:paraId="63F66368" w14:textId="77777777" w:rsidTr="00354201">
        <w:tc>
          <w:tcPr>
            <w:tcW w:w="3283" w:type="dxa"/>
          </w:tcPr>
          <w:p w14:paraId="4A36823B" w14:textId="6D98D4B5"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3</w:t>
            </w:r>
          </w:p>
        </w:tc>
        <w:tc>
          <w:tcPr>
            <w:tcW w:w="3250" w:type="dxa"/>
          </w:tcPr>
          <w:p w14:paraId="282EE2A8" w14:textId="40366EC6"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3</w:t>
            </w:r>
          </w:p>
        </w:tc>
      </w:tr>
      <w:tr w:rsidR="004A0296" w14:paraId="2E926AB7" w14:textId="77777777" w:rsidTr="00354201">
        <w:tc>
          <w:tcPr>
            <w:tcW w:w="3283" w:type="dxa"/>
          </w:tcPr>
          <w:p w14:paraId="490BA779" w14:textId="4214B43D"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2</w:t>
            </w:r>
          </w:p>
        </w:tc>
        <w:tc>
          <w:tcPr>
            <w:tcW w:w="3250" w:type="dxa"/>
          </w:tcPr>
          <w:p w14:paraId="5F249D6E" w14:textId="03446A50"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2</w:t>
            </w:r>
          </w:p>
        </w:tc>
      </w:tr>
    </w:tbl>
    <w:p w14:paraId="232559E2" w14:textId="77777777" w:rsidR="00226F1B" w:rsidRDefault="00226F1B" w:rsidP="00226F1B">
      <w:pPr>
        <w:pStyle w:val="ListParagraph"/>
        <w:rPr>
          <w:rFonts w:ascii="Century Gothic" w:hAnsi="Century Gothic"/>
          <w:sz w:val="24"/>
          <w:szCs w:val="24"/>
        </w:rPr>
      </w:pPr>
    </w:p>
    <w:p w14:paraId="2D02CA75" w14:textId="77777777" w:rsidR="00E032E6" w:rsidRDefault="00E032E6" w:rsidP="00226F1B">
      <w:pPr>
        <w:pStyle w:val="ListParagraph"/>
        <w:rPr>
          <w:rFonts w:ascii="Century Gothic" w:hAnsi="Century Gothic"/>
          <w:sz w:val="24"/>
          <w:szCs w:val="24"/>
        </w:rPr>
      </w:pPr>
    </w:p>
    <w:p w14:paraId="104220D7" w14:textId="77777777" w:rsidR="00E032E6" w:rsidRPr="00C55210" w:rsidRDefault="00E032E6" w:rsidP="00226F1B">
      <w:pPr>
        <w:pStyle w:val="ListParagraph"/>
        <w:rPr>
          <w:rFonts w:ascii="Century Gothic" w:hAnsi="Century Gothic"/>
          <w:sz w:val="24"/>
          <w:szCs w:val="24"/>
        </w:rPr>
      </w:pPr>
    </w:p>
    <w:p w14:paraId="44023A88"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Long term sickness absence: </w:t>
      </w:r>
    </w:p>
    <w:p w14:paraId="248C44B5"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For the purposes of the policy, long term sickness absence is defined by the nursery as absences lasting over one month. </w:t>
      </w:r>
    </w:p>
    <w:p w14:paraId="34348A4E"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absences have lasted over 14 calendar days or more, the Manager should contact the member of team concerned to obtain an initial assessment of the problem and to offer any further help or assistance. This informal contact may be maintained with the employee’s agreement until one month’s continuous absence. </w:t>
      </w:r>
    </w:p>
    <w:p w14:paraId="5EAA8ECD" w14:textId="60861DF0"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At this point and </w:t>
      </w:r>
      <w:r w:rsidR="00A75AB5" w:rsidRPr="00C55210">
        <w:rPr>
          <w:rFonts w:ascii="Century Gothic" w:hAnsi="Century Gothic"/>
          <w:sz w:val="24"/>
          <w:szCs w:val="24"/>
        </w:rPr>
        <w:t>were</w:t>
      </w:r>
      <w:r w:rsidRPr="00C55210">
        <w:rPr>
          <w:rFonts w:ascii="Century Gothic" w:hAnsi="Century Gothic"/>
          <w:sz w:val="24"/>
          <w:szCs w:val="24"/>
        </w:rPr>
        <w:t xml:space="preserve"> felt appropriate after further assessment of the problem, the Manager will arrange a </w:t>
      </w:r>
      <w:r w:rsidR="00951835" w:rsidRPr="00C55210">
        <w:rPr>
          <w:rFonts w:ascii="Century Gothic" w:hAnsi="Century Gothic"/>
          <w:sz w:val="24"/>
          <w:szCs w:val="24"/>
        </w:rPr>
        <w:t>face-to-face</w:t>
      </w:r>
      <w:r w:rsidRPr="00C55210">
        <w:rPr>
          <w:rFonts w:ascii="Century Gothic" w:hAnsi="Century Gothic"/>
          <w:sz w:val="24"/>
          <w:szCs w:val="24"/>
        </w:rPr>
        <w:t xml:space="preserve"> meeting or telephone conference between themselves and the member of team. The meeting should:</w:t>
      </w:r>
    </w:p>
    <w:p w14:paraId="50353EB7"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Seek confirmation of the reasons and nature of the absence and its likely duration. </w:t>
      </w:r>
    </w:p>
    <w:p w14:paraId="25B3D011"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Ensure that the member of team is aware of the nursery’s concern regarding their health and necessary absence from work. </w:t>
      </w:r>
    </w:p>
    <w:p w14:paraId="7E41F0FE"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Consider offering alternative duties or a shorter working week if this would enable a quicker return to work subject to medical advice. </w:t>
      </w:r>
    </w:p>
    <w:p w14:paraId="42C731CA" w14:textId="6B217193" w:rsidR="00F87D0A" w:rsidRPr="00C55210" w:rsidRDefault="00A25E3C"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Consider</w:t>
      </w:r>
      <w:r w:rsidR="00F87D0A" w:rsidRPr="00C55210">
        <w:rPr>
          <w:rFonts w:ascii="Century Gothic" w:hAnsi="Century Gothic"/>
          <w:sz w:val="24"/>
          <w:szCs w:val="24"/>
        </w:rPr>
        <w:t xml:space="preserve"> any personal problems being encountered and discuss possible ways of helping the individual resolve these. </w:t>
      </w:r>
    </w:p>
    <w:p w14:paraId="6ECDF36A"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Advise the team member that in their best interests they may be asked to see a register medical practitioner or occupational health provider appointed by the nursery to enable a medical report to be prepared. </w:t>
      </w:r>
    </w:p>
    <w:p w14:paraId="6E000BF6"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Alternatively, and if appropriate, gain agreement from the member of team to contact their doctor or specialist in order to establish the likely length of absence and the long-term effect on capability in relation to job performance and attendance at work. </w:t>
      </w:r>
    </w:p>
    <w:p w14:paraId="12D7D049" w14:textId="69AE0935"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If all other avenues have been investigated, the absence continues or, following return to work, the attendance record does not improve, a subsequent meeting should be arranged. At this point, unless there are reasonable grounds to believe there will be an improvement in the foreseeable future, the Manager should inform the member of team that long-term sickness absence due to ill health may put their employment at risk and the </w:t>
      </w:r>
      <w:r w:rsidRPr="00C55210">
        <w:rPr>
          <w:rFonts w:ascii="Century Gothic" w:hAnsi="Century Gothic"/>
          <w:sz w:val="24"/>
          <w:szCs w:val="24"/>
        </w:rPr>
        <w:lastRenderedPageBreak/>
        <w:t xml:space="preserve">possibility of termination by reason of capability or suitability to work with children might have to be </w:t>
      </w:r>
      <w:r w:rsidR="00A75AB5" w:rsidRPr="00C55210">
        <w:rPr>
          <w:rFonts w:ascii="Century Gothic" w:hAnsi="Century Gothic"/>
          <w:sz w:val="24"/>
          <w:szCs w:val="24"/>
        </w:rPr>
        <w:t>reflected</w:t>
      </w:r>
      <w:r w:rsidRPr="00C55210">
        <w:rPr>
          <w:rFonts w:ascii="Century Gothic" w:hAnsi="Century Gothic"/>
          <w:sz w:val="24"/>
          <w:szCs w:val="24"/>
        </w:rPr>
        <w:t xml:space="preserve">, </w:t>
      </w:r>
      <w:r w:rsidR="00A75AB5" w:rsidRPr="00C55210">
        <w:rPr>
          <w:rFonts w:ascii="Century Gothic" w:hAnsi="Century Gothic"/>
          <w:sz w:val="24"/>
          <w:szCs w:val="24"/>
        </w:rPr>
        <w:t>considering</w:t>
      </w:r>
      <w:r w:rsidRPr="00C55210">
        <w:rPr>
          <w:rFonts w:ascii="Century Gothic" w:hAnsi="Century Gothic"/>
          <w:sz w:val="24"/>
          <w:szCs w:val="24"/>
        </w:rPr>
        <w:t xml:space="preserve"> any medical information available. </w:t>
      </w:r>
    </w:p>
    <w:p w14:paraId="7C5E33FE" w14:textId="2F230849"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The position will be reviewed periodically and ultimately it may become necessary from a business perspective to consider termination of employment. In </w:t>
      </w:r>
      <w:r w:rsidR="00A75AB5" w:rsidRPr="00C55210">
        <w:rPr>
          <w:rFonts w:ascii="Century Gothic" w:hAnsi="Century Gothic"/>
          <w:sz w:val="24"/>
          <w:szCs w:val="24"/>
        </w:rPr>
        <w:t>this circumstance</w:t>
      </w:r>
      <w:r w:rsidRPr="00C55210">
        <w:rPr>
          <w:rFonts w:ascii="Century Gothic" w:hAnsi="Century Gothic"/>
          <w:sz w:val="24"/>
          <w:szCs w:val="24"/>
        </w:rPr>
        <w:t>, the nursery will:</w:t>
      </w:r>
    </w:p>
    <w:p w14:paraId="44FD8F4F" w14:textId="4E784F62"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Review the employee’s absence record to assess </w:t>
      </w:r>
      <w:r w:rsidR="00A75AB5" w:rsidRPr="00C55210">
        <w:rPr>
          <w:rFonts w:ascii="Century Gothic" w:hAnsi="Century Gothic"/>
          <w:sz w:val="24"/>
          <w:szCs w:val="24"/>
        </w:rPr>
        <w:t>whether</w:t>
      </w:r>
      <w:r w:rsidRPr="00C55210">
        <w:rPr>
          <w:rFonts w:ascii="Century Gothic" w:hAnsi="Century Gothic"/>
          <w:sz w:val="24"/>
          <w:szCs w:val="24"/>
        </w:rPr>
        <w:t xml:space="preserve"> it is sufficient to justify dismissal. </w:t>
      </w:r>
    </w:p>
    <w:p w14:paraId="4E6FA33D" w14:textId="2ECD4030"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Consult the </w:t>
      </w:r>
      <w:r w:rsidR="00A75AB5" w:rsidRPr="00C55210">
        <w:rPr>
          <w:rFonts w:ascii="Century Gothic" w:hAnsi="Century Gothic"/>
          <w:sz w:val="24"/>
          <w:szCs w:val="24"/>
        </w:rPr>
        <w:t>employee.</w:t>
      </w:r>
    </w:p>
    <w:p w14:paraId="2BD6375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Obtain up to date medical advice through occupational health. </w:t>
      </w:r>
    </w:p>
    <w:p w14:paraId="54152EA9"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Advise the employee in writing as soon as it is established that termination of employment has become a possibility. </w:t>
      </w:r>
    </w:p>
    <w:p w14:paraId="4BABFC7C" w14:textId="70634BBE"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Review if there are any other jobs that the employee could do prior to taking any decision on </w:t>
      </w:r>
      <w:r w:rsidR="00A75AB5" w:rsidRPr="00C55210">
        <w:rPr>
          <w:rFonts w:ascii="Century Gothic" w:hAnsi="Century Gothic"/>
          <w:sz w:val="24"/>
          <w:szCs w:val="24"/>
        </w:rPr>
        <w:t>whether</w:t>
      </w:r>
      <w:r w:rsidRPr="00C55210">
        <w:rPr>
          <w:rFonts w:ascii="Century Gothic" w:hAnsi="Century Gothic"/>
          <w:sz w:val="24"/>
          <w:szCs w:val="24"/>
        </w:rPr>
        <w:t xml:space="preserve"> to dismiss. </w:t>
      </w:r>
    </w:p>
    <w:p w14:paraId="2001FAE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Allow a right of appeal against any decision to dismiss the employee on grounds of long-term ill health. </w:t>
      </w:r>
    </w:p>
    <w:p w14:paraId="0702A824" w14:textId="668AC61D"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Arrange a further meeting with the employee to determine </w:t>
      </w:r>
      <w:r w:rsidR="00A75AB5" w:rsidRPr="00C55210">
        <w:rPr>
          <w:rFonts w:ascii="Century Gothic" w:hAnsi="Century Gothic"/>
          <w:sz w:val="24"/>
          <w:szCs w:val="24"/>
        </w:rPr>
        <w:t>appeal.</w:t>
      </w:r>
    </w:p>
    <w:p w14:paraId="0BF9201C"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Following this meeting, inform the employee of its final decision. </w:t>
      </w:r>
    </w:p>
    <w:p w14:paraId="6F517A08" w14:textId="032B731F"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Act reasonably towards the employee </w:t>
      </w:r>
      <w:r w:rsidR="00A75AB5" w:rsidRPr="00C55210">
        <w:rPr>
          <w:rFonts w:ascii="Century Gothic" w:hAnsi="Century Gothic"/>
          <w:sz w:val="24"/>
          <w:szCs w:val="24"/>
        </w:rPr>
        <w:t>always</w:t>
      </w:r>
      <w:r w:rsidR="00A75AB5">
        <w:rPr>
          <w:rFonts w:ascii="Century Gothic" w:hAnsi="Century Gothic"/>
          <w:sz w:val="24"/>
          <w:szCs w:val="24"/>
        </w:rPr>
        <w:t>.</w:t>
      </w:r>
    </w:p>
    <w:p w14:paraId="23C37706"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Any decision to terminate employment will be taken by the owner and the Childcare Director making sure the capability procedure has been exhausted. </w:t>
      </w:r>
    </w:p>
    <w:p w14:paraId="1CB9ED3C"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Occupational health:</w:t>
      </w:r>
    </w:p>
    <w:p w14:paraId="23CED849"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The nursery will engage the services of an independent Occupational Health Advisor in situations where expert medical opinion is required and work with them to identify the best course of action in circumstances of sickness absence.</w:t>
      </w:r>
    </w:p>
    <w:p w14:paraId="514C38EB"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Access to medical records:</w:t>
      </w:r>
    </w:p>
    <w:p w14:paraId="7430656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The Access to Medical Records Act 1988 gives individuals the right to access to medical records relating to themselves which have been prepared by a medical practitioner for employment purposes. The Act provides that:</w:t>
      </w:r>
    </w:p>
    <w:p w14:paraId="7FAE74E2"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Employers must gain the consent of employees before requesting reports. </w:t>
      </w:r>
    </w:p>
    <w:p w14:paraId="62C6EDEC"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has the right of access to the report before the employers sees it, provided appropriate notification is given. </w:t>
      </w:r>
    </w:p>
    <w:p w14:paraId="04A25F4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employer is responsible for notifying the medical practitioner that the employee wishes to have access. </w:t>
      </w:r>
    </w:p>
    <w:p w14:paraId="642D4FB9"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may ask for a report to be amended or may attach a statement to the report. </w:t>
      </w:r>
    </w:p>
    <w:p w14:paraId="395869DD"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Having seen the report, the employee may wish to withhold consent to it being supplied. </w:t>
      </w:r>
    </w:p>
    <w:p w14:paraId="0FE20E37"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the nursery requests further medical information about the health of the team member from an individual’s General Practitioner or Specialist, or its own occupational health provider, the provisions of the Act will be followed. </w:t>
      </w:r>
    </w:p>
    <w:p w14:paraId="6E482008"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lastRenderedPageBreak/>
        <w:t xml:space="preserve">Throughout any interviews regarding sickness absence, team members are entitled to support or an/or representation by a colleague or union representative. </w:t>
      </w:r>
    </w:p>
    <w:p w14:paraId="6001BAC1" w14:textId="44CEB562" w:rsidR="00F87D0A" w:rsidRPr="00C55210" w:rsidRDefault="00F87D0A" w:rsidP="00F87D0A">
      <w:pPr>
        <w:rPr>
          <w:rFonts w:ascii="Century Gothic" w:hAnsi="Century Gothic"/>
          <w:sz w:val="24"/>
          <w:szCs w:val="24"/>
        </w:rPr>
      </w:pPr>
      <w:r w:rsidRPr="00C55210">
        <w:rPr>
          <w:rFonts w:ascii="Century Gothic" w:hAnsi="Century Gothic"/>
          <w:sz w:val="24"/>
          <w:szCs w:val="24"/>
        </w:rPr>
        <w:t>The nursery reserves the right to request employees see a medical advisor (</w:t>
      </w:r>
      <w:r w:rsidR="00B32844" w:rsidRPr="00C55210">
        <w:rPr>
          <w:rFonts w:ascii="Century Gothic" w:hAnsi="Century Gothic"/>
          <w:sz w:val="24"/>
          <w:szCs w:val="24"/>
        </w:rPr>
        <w:t>e.g.,</w:t>
      </w:r>
      <w:r w:rsidRPr="00C55210">
        <w:rPr>
          <w:rFonts w:ascii="Century Gothic" w:hAnsi="Century Gothic"/>
          <w:sz w:val="24"/>
          <w:szCs w:val="24"/>
        </w:rPr>
        <w:t xml:space="preserve"> consultant, GO or Occupation Health Advisor) during their employment, if it is reasonably deemed necessary due to sickness absence, changes in health or the role, or where it is necessary to seek expert medical opinion as to </w:t>
      </w:r>
      <w:r w:rsidR="00B32844" w:rsidRPr="00C55210">
        <w:rPr>
          <w:rFonts w:ascii="Century Gothic" w:hAnsi="Century Gothic"/>
          <w:sz w:val="24"/>
          <w:szCs w:val="24"/>
        </w:rPr>
        <w:t>whether</w:t>
      </w:r>
      <w:r w:rsidRPr="00C55210">
        <w:rPr>
          <w:rFonts w:ascii="Century Gothic" w:hAnsi="Century Gothic"/>
          <w:sz w:val="24"/>
          <w:szCs w:val="24"/>
        </w:rPr>
        <w:t xml:space="preserve"> the employee can fulfil their job role. </w:t>
      </w:r>
    </w:p>
    <w:p w14:paraId="3D667506"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Sick Pay</w:t>
      </w:r>
    </w:p>
    <w:p w14:paraId="1EA44B2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During the first six months of employment, there is no entitlement to company sick pay. Statutory Sick Pay (SSP) will be paid in accordance with the Department for Work and Pensions requirements and no payment will be made for the first three working days in a period of incapacity for work. </w:t>
      </w:r>
    </w:p>
    <w:p w14:paraId="1FE33D08"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Company Sick Pay:</w:t>
      </w:r>
    </w:p>
    <w:p w14:paraId="369B03AC" w14:textId="53F2867C" w:rsidR="004A0296" w:rsidRPr="00E032E6" w:rsidRDefault="00F87D0A" w:rsidP="00F87D0A">
      <w:pPr>
        <w:rPr>
          <w:rFonts w:ascii="Century Gothic" w:hAnsi="Century Gothic"/>
          <w:sz w:val="24"/>
          <w:szCs w:val="24"/>
        </w:rPr>
      </w:pPr>
      <w:r w:rsidRPr="00C55210">
        <w:rPr>
          <w:rFonts w:ascii="Century Gothic" w:hAnsi="Century Gothic"/>
          <w:sz w:val="24"/>
          <w:szCs w:val="24"/>
        </w:rPr>
        <w:t>The nursery will pay team SSP only. Any payments for sickness absence will only be paid at the discretion of the Manger.</w:t>
      </w:r>
    </w:p>
    <w:p w14:paraId="7F81FADF"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Annual Leave and Sick Pay: </w:t>
      </w:r>
    </w:p>
    <w:p w14:paraId="3882307A" w14:textId="4E94C2AF" w:rsidR="00F87D0A" w:rsidRPr="00C55210" w:rsidRDefault="00F87D0A" w:rsidP="00F87D0A">
      <w:pPr>
        <w:rPr>
          <w:rFonts w:ascii="Century Gothic" w:hAnsi="Century Gothic"/>
          <w:b/>
          <w:sz w:val="24"/>
          <w:szCs w:val="24"/>
        </w:rPr>
      </w:pPr>
      <w:r w:rsidRPr="00C55210">
        <w:rPr>
          <w:rFonts w:ascii="Century Gothic" w:hAnsi="Century Gothic"/>
          <w:sz w:val="24"/>
          <w:szCs w:val="24"/>
        </w:rPr>
        <w:t xml:space="preserve">Where an employee falls sick or is injured while on holiday, the nursery will allow the employee to transfer to sick leave and take replacement holiday </w:t>
      </w:r>
      <w:r w:rsidR="00C27E6A" w:rsidRPr="00C55210">
        <w:rPr>
          <w:rFonts w:ascii="Century Gothic" w:hAnsi="Century Gothic"/>
          <w:sz w:val="24"/>
          <w:szCs w:val="24"/>
        </w:rPr>
        <w:t>later</w:t>
      </w:r>
      <w:r w:rsidRPr="00C55210">
        <w:rPr>
          <w:rFonts w:ascii="Century Gothic" w:hAnsi="Century Gothic"/>
          <w:sz w:val="24"/>
          <w:szCs w:val="24"/>
        </w:rPr>
        <w:t xml:space="preserve">. This policy is subject to the following strict conditions: </w:t>
      </w:r>
    </w:p>
    <w:p w14:paraId="758A8EB6"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total period of incapacity must be fully certified by a qualified medical practitioner. </w:t>
      </w:r>
    </w:p>
    <w:p w14:paraId="5F91C684"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must contact the Manager as soon as he/she knows that there will be a period of incapacity during a holiday. </w:t>
      </w:r>
    </w:p>
    <w:p w14:paraId="76798D17"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must submit a written request no later than five days after returning to work setting out how much of the holiday period was affected by sickness and the amount of leave that the employee wishes to take at another time. </w:t>
      </w:r>
    </w:p>
    <w:p w14:paraId="3026B51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Where the employee is overseas when he/she falls ill or is injured, evidence must be produced that the employee was ill by way of either a medical certificate or proof of a claim on an insurance policy for medical treatment received at the overseas location. </w:t>
      </w:r>
    </w:p>
    <w:p w14:paraId="57FD6E58" w14:textId="0BF58CDA"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the employee fulfils </w:t>
      </w:r>
      <w:r w:rsidR="00C27E6A" w:rsidRPr="00C55210">
        <w:rPr>
          <w:rFonts w:ascii="Century Gothic" w:hAnsi="Century Gothic"/>
          <w:sz w:val="24"/>
          <w:szCs w:val="24"/>
        </w:rPr>
        <w:t>all</w:t>
      </w:r>
      <w:r w:rsidRPr="00C55210">
        <w:rPr>
          <w:rFonts w:ascii="Century Gothic" w:hAnsi="Century Gothic"/>
          <w:sz w:val="24"/>
          <w:szCs w:val="24"/>
        </w:rPr>
        <w:t xml:space="preserve"> the above conditions, we will allow the employee the same number of days’ replacement holiday leave as the number of holiday days lost due to sickness or injury. </w:t>
      </w:r>
    </w:p>
    <w:p w14:paraId="307F1B02"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Sickness or injury shortly before a period of planned holiday:</w:t>
      </w:r>
    </w:p>
    <w:p w14:paraId="173BEAEE"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If an employee is ill or is injured before the start of a period of planned holiday, we will agree to the employee postponing the holiday dates to another mutually agreed time. Any period of sickness absence will then be treated in accordance with the employee’s normal policy on sickness absence. </w:t>
      </w:r>
    </w:p>
    <w:p w14:paraId="70B05FB6"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The employee must produce a letter from their doctor confirming that they are unfit to take the holiday. </w:t>
      </w:r>
    </w:p>
    <w:p w14:paraId="3954AC40" w14:textId="0A6F7E09" w:rsidR="00F87D0A" w:rsidRPr="00C55210" w:rsidRDefault="00F87D0A" w:rsidP="00F87D0A">
      <w:pPr>
        <w:rPr>
          <w:rFonts w:ascii="Century Gothic" w:hAnsi="Century Gothic"/>
          <w:sz w:val="24"/>
          <w:szCs w:val="24"/>
        </w:rPr>
      </w:pPr>
      <w:r w:rsidRPr="00C55210">
        <w:rPr>
          <w:rFonts w:ascii="Century Gothic" w:hAnsi="Century Gothic"/>
          <w:sz w:val="24"/>
          <w:szCs w:val="24"/>
        </w:rPr>
        <w:lastRenderedPageBreak/>
        <w:t xml:space="preserve">The employee must submit a written request to postpone the planned </w:t>
      </w:r>
      <w:r w:rsidR="00382254" w:rsidRPr="00C55210">
        <w:rPr>
          <w:rFonts w:ascii="Century Gothic" w:hAnsi="Century Gothic"/>
          <w:sz w:val="24"/>
          <w:szCs w:val="24"/>
        </w:rPr>
        <w:t>holiday,</w:t>
      </w:r>
      <w:r w:rsidRPr="00C55210">
        <w:rPr>
          <w:rFonts w:ascii="Century Gothic" w:hAnsi="Century Gothic"/>
          <w:sz w:val="24"/>
          <w:szCs w:val="24"/>
        </w:rPr>
        <w:t xml:space="preserve"> and this must be accompanied by a letter from their doctor confirming that they are </w:t>
      </w:r>
      <w:r w:rsidR="00382254" w:rsidRPr="00C55210">
        <w:rPr>
          <w:rFonts w:ascii="Century Gothic" w:hAnsi="Century Gothic"/>
          <w:sz w:val="24"/>
          <w:szCs w:val="24"/>
        </w:rPr>
        <w:t>unfit or</w:t>
      </w:r>
      <w:r w:rsidRPr="00C55210">
        <w:rPr>
          <w:rFonts w:ascii="Century Gothic" w:hAnsi="Century Gothic"/>
          <w:sz w:val="24"/>
          <w:szCs w:val="24"/>
        </w:rPr>
        <w:t xml:space="preserve"> is still likely to be unfit to take the holiday. </w:t>
      </w:r>
    </w:p>
    <w:p w14:paraId="0060D2B8"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Replacement holiday dates:</w:t>
      </w:r>
    </w:p>
    <w:p w14:paraId="1D808A8D" w14:textId="208E08AA"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it is agreed that an employee can take a replacement holiday leave </w:t>
      </w:r>
      <w:r w:rsidR="00382254" w:rsidRPr="00C55210">
        <w:rPr>
          <w:rFonts w:ascii="Century Gothic" w:hAnsi="Century Gothic"/>
          <w:sz w:val="24"/>
          <w:szCs w:val="24"/>
        </w:rPr>
        <w:t>later</w:t>
      </w:r>
      <w:r w:rsidRPr="00C55210">
        <w:rPr>
          <w:rFonts w:ascii="Century Gothic" w:hAnsi="Century Gothic"/>
          <w:sz w:val="24"/>
          <w:szCs w:val="24"/>
        </w:rPr>
        <w:t xml:space="preserve">, the employee should nominate replacement holiday dates as soon as possible, with the dates being subject to the agreement of the employee’s line manager in the usual way. </w:t>
      </w:r>
    </w:p>
    <w:p w14:paraId="6750156B" w14:textId="0697E2BF"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Employees should endeavour to take any replacement holiday within the same holiday year as the days lost as a result of sickness or injury. </w:t>
      </w:r>
      <w:r w:rsidR="00382254" w:rsidRPr="00C55210">
        <w:rPr>
          <w:rFonts w:ascii="Century Gothic" w:hAnsi="Century Gothic"/>
          <w:sz w:val="24"/>
          <w:szCs w:val="24"/>
        </w:rPr>
        <w:t>If</w:t>
      </w:r>
      <w:r w:rsidRPr="00C55210">
        <w:rPr>
          <w:rFonts w:ascii="Century Gothic" w:hAnsi="Century Gothic"/>
          <w:sz w:val="24"/>
          <w:szCs w:val="24"/>
        </w:rPr>
        <w:t xml:space="preserve"> part or all of the holiday is lost due to incapacity towards the end of the nursery’s holiday year, and there is insufficient time </w:t>
      </w:r>
      <w:r w:rsidR="00382254">
        <w:rPr>
          <w:rFonts w:ascii="Century Gothic" w:hAnsi="Century Gothic"/>
          <w:sz w:val="24"/>
          <w:szCs w:val="24"/>
        </w:rPr>
        <w:t>l</w:t>
      </w:r>
      <w:r w:rsidRPr="00C55210">
        <w:rPr>
          <w:rFonts w:ascii="Century Gothic" w:hAnsi="Century Gothic"/>
          <w:sz w:val="24"/>
          <w:szCs w:val="24"/>
        </w:rPr>
        <w:t xml:space="preserve">eft during that year for the replacement holiday leave to be taken, the employee will be permitted to carry over the replacement holiday to the next holiday year. However, this leave must be taken as early in the new holiday year as possible. </w:t>
      </w:r>
    </w:p>
    <w:tbl>
      <w:tblPr>
        <w:tblStyle w:val="TableGrid"/>
        <w:tblW w:w="0" w:type="auto"/>
        <w:tblLook w:val="04A0" w:firstRow="1" w:lastRow="0" w:firstColumn="1" w:lastColumn="0" w:noHBand="0" w:noVBand="1"/>
      </w:tblPr>
      <w:tblGrid>
        <w:gridCol w:w="3485"/>
        <w:gridCol w:w="3485"/>
        <w:gridCol w:w="3486"/>
      </w:tblGrid>
      <w:tr w:rsidR="00F87D0A" w:rsidRPr="00C55210" w14:paraId="3393D00E" w14:textId="77777777" w:rsidTr="00CC2650">
        <w:tc>
          <w:tcPr>
            <w:tcW w:w="3485" w:type="dxa"/>
          </w:tcPr>
          <w:p w14:paraId="06529C11" w14:textId="0FF242F8" w:rsidR="00F87D0A" w:rsidRPr="00C55210" w:rsidRDefault="00F87D0A" w:rsidP="00CC2650">
            <w:pPr>
              <w:rPr>
                <w:rFonts w:ascii="Century Gothic" w:hAnsi="Century Gothic"/>
                <w:sz w:val="24"/>
                <w:szCs w:val="24"/>
              </w:rPr>
            </w:pPr>
            <w:r w:rsidRPr="00C55210">
              <w:rPr>
                <w:rFonts w:ascii="Century Gothic" w:hAnsi="Century Gothic"/>
                <w:sz w:val="24"/>
                <w:szCs w:val="24"/>
              </w:rPr>
              <w:t>This policy was ad</w:t>
            </w:r>
            <w:r w:rsidR="001D04E8">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A39E4C3" w14:textId="77777777" w:rsidR="00F87D0A" w:rsidRPr="00C55210" w:rsidRDefault="00F87D0A"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0A09C33E" w14:textId="77777777" w:rsidR="00F87D0A" w:rsidRPr="00C55210" w:rsidRDefault="00F87D0A" w:rsidP="00CC2650">
            <w:pPr>
              <w:rPr>
                <w:rFonts w:ascii="Century Gothic" w:hAnsi="Century Gothic"/>
                <w:sz w:val="24"/>
                <w:szCs w:val="24"/>
              </w:rPr>
            </w:pPr>
            <w:r w:rsidRPr="00C55210">
              <w:rPr>
                <w:rFonts w:ascii="Century Gothic" w:hAnsi="Century Gothic"/>
                <w:sz w:val="24"/>
                <w:szCs w:val="24"/>
              </w:rPr>
              <w:t xml:space="preserve">Date for Review: </w:t>
            </w:r>
          </w:p>
        </w:tc>
      </w:tr>
      <w:tr w:rsidR="00F87D0A" w:rsidRPr="00C55210" w14:paraId="494CA5EC" w14:textId="77777777" w:rsidTr="00CC2650">
        <w:tc>
          <w:tcPr>
            <w:tcW w:w="3485" w:type="dxa"/>
          </w:tcPr>
          <w:p w14:paraId="48A17B35" w14:textId="79F9471F" w:rsidR="00F87D0A" w:rsidRPr="00C55210" w:rsidRDefault="006E5EC5" w:rsidP="00CC2650">
            <w:pPr>
              <w:rPr>
                <w:rFonts w:ascii="Century Gothic" w:hAnsi="Century Gothic"/>
                <w:sz w:val="24"/>
                <w:szCs w:val="24"/>
              </w:rPr>
            </w:pPr>
            <w:r>
              <w:rPr>
                <w:rFonts w:ascii="Century Gothic" w:hAnsi="Century Gothic"/>
                <w:sz w:val="24"/>
                <w:szCs w:val="24"/>
              </w:rPr>
              <w:t>14/08/2025</w:t>
            </w:r>
          </w:p>
          <w:p w14:paraId="76007D16" w14:textId="77777777" w:rsidR="00F87D0A" w:rsidRPr="00C55210" w:rsidRDefault="00F87D0A" w:rsidP="00CC2650">
            <w:pPr>
              <w:rPr>
                <w:rFonts w:ascii="Century Gothic" w:hAnsi="Century Gothic"/>
                <w:sz w:val="24"/>
                <w:szCs w:val="24"/>
              </w:rPr>
            </w:pPr>
          </w:p>
        </w:tc>
        <w:tc>
          <w:tcPr>
            <w:tcW w:w="3485" w:type="dxa"/>
          </w:tcPr>
          <w:p w14:paraId="0BCBB739" w14:textId="7700FB50" w:rsidR="00F87D0A" w:rsidRPr="00C55210" w:rsidRDefault="006E5EC5" w:rsidP="00CC2650">
            <w:pPr>
              <w:rPr>
                <w:rFonts w:ascii="Century Gothic" w:hAnsi="Century Gothic"/>
                <w:sz w:val="24"/>
                <w:szCs w:val="24"/>
              </w:rPr>
            </w:pPr>
            <w:r>
              <w:rPr>
                <w:rFonts w:ascii="Century Gothic" w:hAnsi="Century Gothic"/>
                <w:sz w:val="24"/>
                <w:szCs w:val="24"/>
              </w:rPr>
              <w:t>R Chudley</w:t>
            </w:r>
          </w:p>
        </w:tc>
        <w:tc>
          <w:tcPr>
            <w:tcW w:w="3486" w:type="dxa"/>
          </w:tcPr>
          <w:p w14:paraId="2140AD7F" w14:textId="5620B74A" w:rsidR="00F87D0A" w:rsidRPr="00C55210" w:rsidRDefault="006E5EC5" w:rsidP="00CC2650">
            <w:pPr>
              <w:rPr>
                <w:rFonts w:ascii="Century Gothic" w:hAnsi="Century Gothic"/>
                <w:sz w:val="24"/>
                <w:szCs w:val="24"/>
              </w:rPr>
            </w:pPr>
            <w:r>
              <w:rPr>
                <w:rFonts w:ascii="Century Gothic" w:hAnsi="Century Gothic"/>
                <w:sz w:val="24"/>
                <w:szCs w:val="24"/>
              </w:rPr>
              <w:t>14/08/2026</w:t>
            </w:r>
          </w:p>
        </w:tc>
      </w:tr>
    </w:tbl>
    <w:p w14:paraId="1C861ED6" w14:textId="77777777" w:rsidR="00F87D0A" w:rsidRPr="00C55210" w:rsidRDefault="00F87D0A" w:rsidP="00F87D0A">
      <w:pPr>
        <w:rPr>
          <w:sz w:val="24"/>
          <w:szCs w:val="24"/>
        </w:rPr>
      </w:pPr>
    </w:p>
    <w:p w14:paraId="6059B1E3" w14:textId="77777777" w:rsidR="00F87D0A" w:rsidRPr="00C55210" w:rsidRDefault="00F87D0A" w:rsidP="00F87D0A">
      <w:pPr>
        <w:rPr>
          <w:sz w:val="24"/>
          <w:szCs w:val="24"/>
        </w:rPr>
      </w:pPr>
    </w:p>
    <w:p w14:paraId="6C0A2981"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5CE7241C"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2A6135E4"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6E5D3EFF" w14:textId="77777777" w:rsidR="008F0827" w:rsidRDefault="008F0827"/>
    <w:sectPr w:rsidR="008F082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B540" w14:textId="77777777" w:rsidR="0051708D" w:rsidRDefault="0051708D" w:rsidP="00F87D0A">
      <w:pPr>
        <w:spacing w:after="0" w:line="240" w:lineRule="auto"/>
      </w:pPr>
      <w:r>
        <w:separator/>
      </w:r>
    </w:p>
  </w:endnote>
  <w:endnote w:type="continuationSeparator" w:id="0">
    <w:p w14:paraId="669935FD" w14:textId="77777777" w:rsidR="0051708D" w:rsidRDefault="0051708D"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4F71" w14:textId="77777777" w:rsidR="0051708D" w:rsidRDefault="0051708D" w:rsidP="00F87D0A">
      <w:pPr>
        <w:spacing w:after="0" w:line="240" w:lineRule="auto"/>
      </w:pPr>
      <w:r>
        <w:separator/>
      </w:r>
    </w:p>
  </w:footnote>
  <w:footnote w:type="continuationSeparator" w:id="0">
    <w:p w14:paraId="709F8B50" w14:textId="77777777" w:rsidR="0051708D" w:rsidRDefault="0051708D"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D7EF" w14:textId="4AD106A3" w:rsidR="00F87D0A" w:rsidRDefault="006E5EC5" w:rsidP="00F87D0A">
    <w:pPr>
      <w:pStyle w:val="Header"/>
      <w:jc w:val="right"/>
    </w:pPr>
    <w:r>
      <w:rPr>
        <w:noProof/>
      </w:rPr>
      <w:drawing>
        <wp:anchor distT="0" distB="0" distL="114300" distR="114300" simplePos="0" relativeHeight="251658240" behindDoc="1" locked="0" layoutInCell="1" allowOverlap="1" wp14:anchorId="4FF86B76" wp14:editId="5263D063">
          <wp:simplePos x="0" y="0"/>
          <wp:positionH relativeFrom="column">
            <wp:posOffset>6007155</wp:posOffset>
          </wp:positionH>
          <wp:positionV relativeFrom="paragraph">
            <wp:posOffset>-298974</wp:posOffset>
          </wp:positionV>
          <wp:extent cx="659314" cy="548189"/>
          <wp:effectExtent l="0" t="0" r="7620" b="4445"/>
          <wp:wrapTight wrapText="bothSides">
            <wp:wrapPolygon edited="0">
              <wp:start x="21600" y="21600"/>
              <wp:lineTo x="21600" y="576"/>
              <wp:lineTo x="375" y="576"/>
              <wp:lineTo x="375" y="21600"/>
              <wp:lineTo x="21600" y="21600"/>
            </wp:wrapPolygon>
          </wp:wrapTight>
          <wp:docPr id="371841972"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41972"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659314" cy="548189"/>
                  </a:xfrm>
                  <a:prstGeom prst="rect">
                    <a:avLst/>
                  </a:prstGeom>
                </pic:spPr>
              </pic:pic>
            </a:graphicData>
          </a:graphic>
          <wp14:sizeRelH relativeFrom="page">
            <wp14:pctWidth>0</wp14:pctWidth>
          </wp14:sizeRelH>
          <wp14:sizeRelV relativeFrom="page">
            <wp14:pctHeight>0</wp14:pctHeight>
          </wp14:sizeRelV>
        </wp:anchor>
      </w:drawing>
    </w:r>
  </w:p>
  <w:p w14:paraId="25DFA5BF"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73AAB"/>
    <w:multiLevelType w:val="hybridMultilevel"/>
    <w:tmpl w:val="8214CC6C"/>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650938">
    <w:abstractNumId w:val="0"/>
  </w:num>
  <w:num w:numId="2" w16cid:durableId="2518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32D5"/>
    <w:rsid w:val="00030B61"/>
    <w:rsid w:val="00064549"/>
    <w:rsid w:val="000914FC"/>
    <w:rsid w:val="0014606D"/>
    <w:rsid w:val="00146FB6"/>
    <w:rsid w:val="00152EC8"/>
    <w:rsid w:val="001D04E8"/>
    <w:rsid w:val="00207AC9"/>
    <w:rsid w:val="00226F1B"/>
    <w:rsid w:val="0026183E"/>
    <w:rsid w:val="002933A2"/>
    <w:rsid w:val="002A09A8"/>
    <w:rsid w:val="002A12DC"/>
    <w:rsid w:val="002A6D46"/>
    <w:rsid w:val="002E62BE"/>
    <w:rsid w:val="0033749C"/>
    <w:rsid w:val="00342EFC"/>
    <w:rsid w:val="00354201"/>
    <w:rsid w:val="00381F86"/>
    <w:rsid w:val="00382254"/>
    <w:rsid w:val="003C01D4"/>
    <w:rsid w:val="003C41A5"/>
    <w:rsid w:val="003C640D"/>
    <w:rsid w:val="004232C7"/>
    <w:rsid w:val="004279CD"/>
    <w:rsid w:val="004A0296"/>
    <w:rsid w:val="004E5832"/>
    <w:rsid w:val="00513A95"/>
    <w:rsid w:val="0051708D"/>
    <w:rsid w:val="00562D33"/>
    <w:rsid w:val="0057412C"/>
    <w:rsid w:val="005C3D85"/>
    <w:rsid w:val="00656779"/>
    <w:rsid w:val="006C51BD"/>
    <w:rsid w:val="006E5EC5"/>
    <w:rsid w:val="006F2FA4"/>
    <w:rsid w:val="0078454E"/>
    <w:rsid w:val="007A4E49"/>
    <w:rsid w:val="007B08FA"/>
    <w:rsid w:val="007B4B5D"/>
    <w:rsid w:val="007D3C78"/>
    <w:rsid w:val="00807D5A"/>
    <w:rsid w:val="008417BC"/>
    <w:rsid w:val="00866E3E"/>
    <w:rsid w:val="00896325"/>
    <w:rsid w:val="008A5DDC"/>
    <w:rsid w:val="008F0827"/>
    <w:rsid w:val="00951835"/>
    <w:rsid w:val="009A279A"/>
    <w:rsid w:val="009D5428"/>
    <w:rsid w:val="00A048C0"/>
    <w:rsid w:val="00A145A9"/>
    <w:rsid w:val="00A25E3C"/>
    <w:rsid w:val="00A432F7"/>
    <w:rsid w:val="00A637E1"/>
    <w:rsid w:val="00A75AB5"/>
    <w:rsid w:val="00B16E70"/>
    <w:rsid w:val="00B32844"/>
    <w:rsid w:val="00B521CE"/>
    <w:rsid w:val="00BA3E9C"/>
    <w:rsid w:val="00C27E6A"/>
    <w:rsid w:val="00D35F20"/>
    <w:rsid w:val="00DC7186"/>
    <w:rsid w:val="00E032E6"/>
    <w:rsid w:val="00E36FEA"/>
    <w:rsid w:val="00E51336"/>
    <w:rsid w:val="00E900F9"/>
    <w:rsid w:val="00EC0C89"/>
    <w:rsid w:val="00F606EF"/>
    <w:rsid w:val="00F87D0A"/>
    <w:rsid w:val="00FB7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B40D"/>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D150A-E1B1-4030-AC36-DC49FA8B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CBE68-CCF0-4B40-A371-7AD0B8B5F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FD63F-F382-4392-A09E-C372FFD6E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33</cp:revision>
  <dcterms:created xsi:type="dcterms:W3CDTF">2023-07-27T09:52:00Z</dcterms:created>
  <dcterms:modified xsi:type="dcterms:W3CDTF">2025-09-15T09:57:00Z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