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F6F4" w14:textId="77777777" w:rsidR="008A74C1" w:rsidRPr="008A74C1" w:rsidRDefault="00E122A2" w:rsidP="008A74C1">
      <w:pPr>
        <w:pStyle w:val="H1"/>
        <w:rPr>
          <w:rFonts w:ascii="Century Gothic" w:hAnsi="Century Gothic"/>
          <w:sz w:val="24"/>
          <w:u w:val="single"/>
        </w:rPr>
      </w:pPr>
      <w:bookmarkStart w:id="0" w:name="_Toc468795832"/>
      <w:bookmarkStart w:id="1" w:name="_Toc511830014"/>
      <w:r w:rsidRPr="008A74C1">
        <w:rPr>
          <w:rFonts w:ascii="Century Gothic" w:hAnsi="Century Gothic"/>
          <w:sz w:val="24"/>
          <w:u w:val="single"/>
        </w:rPr>
        <w:t>Online Safety Policy</w:t>
      </w:r>
      <w:bookmarkEnd w:id="0"/>
      <w:bookmarkEnd w:id="1"/>
    </w:p>
    <w:p w14:paraId="4A64BFDD" w14:textId="77777777" w:rsidR="00E122A2" w:rsidRPr="008A74C1" w:rsidRDefault="00E122A2" w:rsidP="00E122A2">
      <w:pPr>
        <w:rPr>
          <w:i/>
          <w:sz w:val="20"/>
          <w:szCs w:val="20"/>
        </w:rPr>
      </w:pPr>
    </w:p>
    <w:p w14:paraId="1621573B" w14:textId="77777777" w:rsidR="00E122A2" w:rsidRPr="008A74C1" w:rsidRDefault="00E122A2" w:rsidP="00E122A2">
      <w:pPr>
        <w:rPr>
          <w:rFonts w:ascii="Century Gothic" w:hAnsi="Century Gothic" w:cs="Arial"/>
          <w:color w:val="000000"/>
          <w:lang w:eastAsia="en-GB"/>
        </w:rPr>
      </w:pPr>
      <w:r w:rsidRPr="008A74C1">
        <w:rPr>
          <w:rFonts w:ascii="Century Gothic" w:hAnsi="Century Gothic" w:cs="Arial"/>
          <w:color w:val="000000"/>
          <w:lang w:eastAsia="en-GB"/>
        </w:rPr>
        <w:t xml:space="preserve">Our nursery is aware of the growth of internet use and the advantages this can bring. However, it is also aware of the dangers and strives to support children, staff and families in using the internet safely. </w:t>
      </w:r>
    </w:p>
    <w:p w14:paraId="181C3306" w14:textId="77777777" w:rsidR="00E122A2" w:rsidRPr="008A74C1" w:rsidRDefault="00E122A2" w:rsidP="00E122A2">
      <w:pPr>
        <w:rPr>
          <w:rFonts w:ascii="Century Gothic" w:hAnsi="Century Gothic" w:cs="Arial"/>
          <w:color w:val="000000"/>
          <w:lang w:eastAsia="en-GB"/>
        </w:rPr>
      </w:pPr>
    </w:p>
    <w:p w14:paraId="0CDE36B0" w14:textId="77777777" w:rsidR="00E122A2" w:rsidRPr="008A74C1" w:rsidRDefault="00E122A2" w:rsidP="00E122A2">
      <w:pPr>
        <w:rPr>
          <w:rFonts w:ascii="Century Gothic" w:hAnsi="Century Gothic" w:cs="Arial"/>
          <w:i/>
          <w:color w:val="000000"/>
          <w:lang w:eastAsia="en-GB"/>
        </w:rPr>
      </w:pPr>
      <w:r w:rsidRPr="008A74C1">
        <w:rPr>
          <w:rFonts w:ascii="Century Gothic" w:hAnsi="Century Gothic" w:cs="Arial"/>
          <w:color w:val="000000"/>
          <w:lang w:eastAsia="en-GB"/>
        </w:rPr>
        <w:t xml:space="preserve">Keeping Children Safe in Education states </w:t>
      </w:r>
      <w:r w:rsidRPr="008A74C1">
        <w:rPr>
          <w:rFonts w:ascii="Century Gothic" w:hAnsi="Century Gothic" w:cs="Arial"/>
          <w:i/>
          <w:color w:val="000000"/>
          <w:lang w:eastAsia="en-GB"/>
        </w:rPr>
        <w:t>“The breadth of issues classified within online safety is considerable, but can be categorised into three areas of risk:</w:t>
      </w:r>
    </w:p>
    <w:p w14:paraId="43E4B8AE" w14:textId="77777777" w:rsidR="00E122A2" w:rsidRPr="008A74C1" w:rsidRDefault="00E122A2" w:rsidP="008A74C1">
      <w:pPr>
        <w:pStyle w:val="ListParagraph"/>
        <w:numPr>
          <w:ilvl w:val="0"/>
          <w:numId w:val="26"/>
        </w:numPr>
        <w:rPr>
          <w:rFonts w:ascii="Century Gothic" w:hAnsi="Century Gothic" w:cs="Arial"/>
          <w:i/>
          <w:color w:val="000000"/>
          <w:lang w:eastAsia="en-GB"/>
        </w:rPr>
      </w:pPr>
      <w:r w:rsidRPr="008A74C1">
        <w:rPr>
          <w:rFonts w:ascii="Century Gothic" w:hAnsi="Century Gothic" w:cs="Arial"/>
          <w:i/>
          <w:color w:val="000000"/>
          <w:lang w:eastAsia="en-GB"/>
        </w:rPr>
        <w:t>content: being exposed to illegal, inappropriate or harmful material;</w:t>
      </w:r>
    </w:p>
    <w:p w14:paraId="388DD4A3" w14:textId="77777777" w:rsidR="00E122A2" w:rsidRPr="008A74C1" w:rsidRDefault="00E122A2" w:rsidP="008A74C1">
      <w:pPr>
        <w:pStyle w:val="ListParagraph"/>
        <w:numPr>
          <w:ilvl w:val="0"/>
          <w:numId w:val="26"/>
        </w:numPr>
        <w:rPr>
          <w:rFonts w:ascii="Century Gothic" w:hAnsi="Century Gothic" w:cs="Arial"/>
          <w:i/>
          <w:color w:val="000000"/>
          <w:lang w:eastAsia="en-GB"/>
        </w:rPr>
      </w:pPr>
      <w:r w:rsidRPr="008A74C1">
        <w:rPr>
          <w:rFonts w:ascii="Century Gothic" w:hAnsi="Century Gothic" w:cs="Arial"/>
          <w:i/>
          <w:color w:val="000000"/>
          <w:lang w:eastAsia="en-GB"/>
        </w:rPr>
        <w:t>contact: being subjected to harmful online interaction with other users; and</w:t>
      </w:r>
    </w:p>
    <w:p w14:paraId="34233A7F" w14:textId="77777777" w:rsidR="00E122A2" w:rsidRPr="008A74C1" w:rsidRDefault="00E122A2" w:rsidP="008A74C1">
      <w:pPr>
        <w:pStyle w:val="ListParagraph"/>
        <w:numPr>
          <w:ilvl w:val="0"/>
          <w:numId w:val="26"/>
        </w:numPr>
        <w:rPr>
          <w:rFonts w:ascii="Century Gothic" w:hAnsi="Century Gothic" w:cs="Arial"/>
          <w:i/>
          <w:color w:val="000000"/>
          <w:lang w:eastAsia="en-GB"/>
        </w:rPr>
      </w:pPr>
      <w:r w:rsidRPr="008A74C1">
        <w:rPr>
          <w:rFonts w:ascii="Century Gothic" w:hAnsi="Century Gothic" w:cs="Arial"/>
          <w:i/>
          <w:color w:val="000000"/>
          <w:lang w:eastAsia="en-GB"/>
        </w:rPr>
        <w:t>conduct: personal online behaviour that increases the likelihood of, or causes,</w:t>
      </w:r>
    </w:p>
    <w:p w14:paraId="4687E657" w14:textId="77777777" w:rsidR="00E122A2" w:rsidRPr="008A74C1" w:rsidRDefault="008A74C1" w:rsidP="00E122A2">
      <w:pPr>
        <w:pStyle w:val="ListParagraph"/>
        <w:rPr>
          <w:rFonts w:ascii="Century Gothic" w:hAnsi="Century Gothic" w:cs="Arial"/>
          <w:i/>
          <w:color w:val="000000"/>
          <w:lang w:eastAsia="en-GB"/>
        </w:rPr>
      </w:pPr>
      <w:r w:rsidRPr="008A74C1">
        <w:rPr>
          <w:rFonts w:ascii="Century Gothic" w:hAnsi="Century Gothic" w:cs="Arial"/>
          <w:i/>
          <w:color w:val="000000"/>
          <w:lang w:eastAsia="en-GB"/>
        </w:rPr>
        <w:t xml:space="preserve">       </w:t>
      </w:r>
      <w:r w:rsidR="00E122A2" w:rsidRPr="008A74C1">
        <w:rPr>
          <w:rFonts w:ascii="Century Gothic" w:hAnsi="Century Gothic" w:cs="Arial"/>
          <w:i/>
          <w:color w:val="000000"/>
          <w:lang w:eastAsia="en-GB"/>
        </w:rPr>
        <w:t>harm</w:t>
      </w:r>
      <w:r w:rsidR="00DF7DA1" w:rsidRPr="008A74C1">
        <w:rPr>
          <w:rFonts w:ascii="Century Gothic" w:hAnsi="Century Gothic" w:cs="Arial"/>
          <w:i/>
          <w:color w:val="000000"/>
          <w:lang w:eastAsia="en-GB"/>
        </w:rPr>
        <w:t>.</w:t>
      </w:r>
      <w:r w:rsidR="00E122A2" w:rsidRPr="008A74C1">
        <w:rPr>
          <w:rFonts w:ascii="Century Gothic" w:hAnsi="Century Gothic" w:cs="Arial"/>
          <w:i/>
          <w:color w:val="000000"/>
          <w:lang w:eastAsia="en-GB"/>
        </w:rPr>
        <w:t>”</w:t>
      </w:r>
    </w:p>
    <w:p w14:paraId="669C6707" w14:textId="77777777" w:rsidR="00E122A2" w:rsidRPr="008A74C1" w:rsidRDefault="00E122A2" w:rsidP="00E122A2">
      <w:pPr>
        <w:rPr>
          <w:rFonts w:ascii="Century Gothic" w:hAnsi="Century Gothic" w:cs="Arial"/>
          <w:color w:val="000000"/>
          <w:lang w:eastAsia="en-GB"/>
        </w:rPr>
      </w:pPr>
    </w:p>
    <w:p w14:paraId="19296611" w14:textId="5AD053E8" w:rsidR="00DF7DA1" w:rsidRDefault="00DF7DA1" w:rsidP="00E122A2">
      <w:pPr>
        <w:rPr>
          <w:rFonts w:ascii="Century Gothic" w:hAnsi="Century Gothic"/>
        </w:rPr>
      </w:pPr>
      <w:r w:rsidRPr="008A74C1">
        <w:rPr>
          <w:rFonts w:ascii="Century Gothic" w:hAnsi="Century Gothic" w:cs="Arial"/>
          <w:color w:val="000000"/>
          <w:lang w:eastAsia="en-GB"/>
        </w:rPr>
        <w:t>The Designated Safeguarding Lead is ultimately responsible for online safety concerns</w:t>
      </w:r>
      <w:r w:rsidR="005758DA" w:rsidRPr="008A74C1">
        <w:rPr>
          <w:rFonts w:ascii="Century Gothic" w:hAnsi="Century Gothic" w:cs="Arial"/>
          <w:color w:val="000000"/>
          <w:lang w:eastAsia="en-GB"/>
        </w:rPr>
        <w:t>.</w:t>
      </w:r>
      <w:r w:rsidR="002B22CB" w:rsidRPr="008A74C1">
        <w:rPr>
          <w:rFonts w:ascii="Century Gothic" w:hAnsi="Century Gothic" w:cs="Arial"/>
          <w:color w:val="000000"/>
          <w:lang w:eastAsia="en-GB"/>
        </w:rPr>
        <w:t xml:space="preserve"> </w:t>
      </w:r>
      <w:r w:rsidR="005758DA" w:rsidRPr="008A74C1">
        <w:rPr>
          <w:rFonts w:ascii="Century Gothic" w:hAnsi="Century Gothic" w:cs="Arial"/>
          <w:color w:val="000000"/>
          <w:lang w:eastAsia="en-GB"/>
        </w:rPr>
        <w:t>A</w:t>
      </w:r>
      <w:r w:rsidRPr="008A74C1">
        <w:rPr>
          <w:rFonts w:ascii="Century Gothic" w:hAnsi="Century Gothic" w:cs="Arial"/>
          <w:color w:val="000000"/>
          <w:lang w:eastAsia="en-GB"/>
        </w:rPr>
        <w:t xml:space="preserve">ll concerns need to be raised as soon as possible to </w:t>
      </w:r>
      <w:r w:rsidR="005F74BD">
        <w:rPr>
          <w:rFonts w:ascii="Century Gothic" w:hAnsi="Century Gothic"/>
        </w:rPr>
        <w:t>the management team.</w:t>
      </w:r>
    </w:p>
    <w:p w14:paraId="3EB416D6" w14:textId="77777777" w:rsidR="005F74BD" w:rsidRPr="005F74BD" w:rsidRDefault="005F74BD" w:rsidP="00E122A2">
      <w:pPr>
        <w:rPr>
          <w:rFonts w:ascii="Century Gothic" w:hAnsi="Century Gothic"/>
          <w:b/>
          <w:bCs/>
        </w:rPr>
      </w:pPr>
    </w:p>
    <w:p w14:paraId="2B87F01B" w14:textId="02B28D85" w:rsidR="005F74BD" w:rsidRPr="000C68E0" w:rsidRDefault="005F74BD" w:rsidP="00E122A2">
      <w:pPr>
        <w:rPr>
          <w:rFonts w:ascii="Century Gothic" w:hAnsi="Century Gothic"/>
          <w:b/>
          <w:bCs/>
        </w:rPr>
      </w:pPr>
      <w:r w:rsidRPr="005F74BD">
        <w:rPr>
          <w:rFonts w:ascii="Century Gothic" w:hAnsi="Century Gothic"/>
          <w:b/>
          <w:bCs/>
        </w:rPr>
        <w:t>All nurseries</w:t>
      </w:r>
    </w:p>
    <w:p w14:paraId="33643670" w14:textId="5A45C178" w:rsidR="005F74BD" w:rsidRDefault="005F74BD" w:rsidP="00E122A2">
      <w:pPr>
        <w:rPr>
          <w:rFonts w:ascii="Century Gothic" w:hAnsi="Century Gothic"/>
        </w:rPr>
      </w:pPr>
      <w:r>
        <w:rPr>
          <w:rFonts w:ascii="Century Gothic" w:hAnsi="Century Gothic"/>
        </w:rPr>
        <w:t xml:space="preserve">Rebecca Chudley </w:t>
      </w:r>
    </w:p>
    <w:p w14:paraId="6AC8601F" w14:textId="77777777" w:rsidR="005F74BD" w:rsidRDefault="005F74BD" w:rsidP="00E122A2">
      <w:pPr>
        <w:rPr>
          <w:rFonts w:ascii="Century Gothic" w:hAnsi="Century Gothic"/>
        </w:rPr>
      </w:pPr>
    </w:p>
    <w:p w14:paraId="1A88FAAA" w14:textId="28C0C23B" w:rsidR="005F74BD" w:rsidRPr="005F74BD" w:rsidRDefault="005F74BD" w:rsidP="00E122A2">
      <w:pPr>
        <w:rPr>
          <w:rFonts w:ascii="Century Gothic" w:hAnsi="Century Gothic"/>
          <w:b/>
          <w:bCs/>
        </w:rPr>
      </w:pPr>
      <w:r w:rsidRPr="005F74BD">
        <w:rPr>
          <w:rFonts w:ascii="Century Gothic" w:hAnsi="Century Gothic"/>
          <w:b/>
          <w:bCs/>
        </w:rPr>
        <w:t xml:space="preserve">Gidea Park </w:t>
      </w:r>
    </w:p>
    <w:p w14:paraId="683684A4" w14:textId="6A054DA6" w:rsidR="000C68E0" w:rsidRDefault="000C68E0" w:rsidP="00E122A2">
      <w:pPr>
        <w:rPr>
          <w:rFonts w:ascii="Century Gothic" w:hAnsi="Century Gothic"/>
        </w:rPr>
      </w:pPr>
      <w:r>
        <w:rPr>
          <w:rFonts w:ascii="Century Gothic" w:hAnsi="Century Gothic"/>
        </w:rPr>
        <w:t>Rebecca Chudley</w:t>
      </w:r>
    </w:p>
    <w:p w14:paraId="31AF4934" w14:textId="06AE4FC2" w:rsidR="005F74BD" w:rsidRDefault="005F74BD" w:rsidP="00E122A2">
      <w:pPr>
        <w:rPr>
          <w:rFonts w:ascii="Century Gothic" w:hAnsi="Century Gothic"/>
        </w:rPr>
      </w:pPr>
      <w:r>
        <w:rPr>
          <w:rFonts w:ascii="Century Gothic" w:hAnsi="Century Gothic"/>
        </w:rPr>
        <w:t xml:space="preserve">Henrietta Woodward </w:t>
      </w:r>
    </w:p>
    <w:p w14:paraId="5B5CD67C" w14:textId="77777777" w:rsidR="005F74BD" w:rsidRDefault="005F74BD" w:rsidP="00E122A2">
      <w:pPr>
        <w:rPr>
          <w:rFonts w:ascii="Century Gothic" w:hAnsi="Century Gothic"/>
        </w:rPr>
      </w:pPr>
    </w:p>
    <w:p w14:paraId="1281B31A" w14:textId="003BFA3F" w:rsidR="005F74BD" w:rsidRPr="005F74BD" w:rsidRDefault="005F74BD" w:rsidP="00E122A2">
      <w:pPr>
        <w:rPr>
          <w:rFonts w:ascii="Century Gothic" w:hAnsi="Century Gothic"/>
          <w:b/>
          <w:bCs/>
        </w:rPr>
      </w:pPr>
      <w:r w:rsidRPr="005F74BD">
        <w:rPr>
          <w:rFonts w:ascii="Century Gothic" w:hAnsi="Century Gothic"/>
          <w:b/>
          <w:bCs/>
        </w:rPr>
        <w:t xml:space="preserve">Upminster </w:t>
      </w:r>
    </w:p>
    <w:p w14:paraId="788BBA84" w14:textId="4D4C9FBE" w:rsidR="005F74BD" w:rsidRDefault="005F74BD" w:rsidP="00E122A2">
      <w:pPr>
        <w:rPr>
          <w:rFonts w:ascii="Century Gothic" w:hAnsi="Century Gothic"/>
        </w:rPr>
      </w:pPr>
      <w:r>
        <w:rPr>
          <w:rFonts w:ascii="Century Gothic" w:hAnsi="Century Gothic"/>
        </w:rPr>
        <w:t xml:space="preserve">Hannah Pearce </w:t>
      </w:r>
    </w:p>
    <w:p w14:paraId="7A3F131B" w14:textId="68366F5C" w:rsidR="005F74BD" w:rsidRDefault="005F74BD" w:rsidP="00E122A2">
      <w:pPr>
        <w:rPr>
          <w:rFonts w:ascii="Century Gothic" w:hAnsi="Century Gothic"/>
        </w:rPr>
      </w:pPr>
      <w:r>
        <w:rPr>
          <w:rFonts w:ascii="Century Gothic" w:hAnsi="Century Gothic"/>
        </w:rPr>
        <w:t xml:space="preserve">Lilly Burke </w:t>
      </w:r>
    </w:p>
    <w:p w14:paraId="643D4A94" w14:textId="77777777" w:rsidR="00DF7DA1" w:rsidRPr="008A74C1" w:rsidRDefault="00DF7DA1" w:rsidP="00E122A2">
      <w:pPr>
        <w:rPr>
          <w:rFonts w:ascii="Century Gothic" w:hAnsi="Century Gothic" w:cs="Arial"/>
          <w:color w:val="000000"/>
          <w:lang w:eastAsia="en-GB"/>
        </w:rPr>
      </w:pPr>
    </w:p>
    <w:p w14:paraId="1E62F6A5" w14:textId="77777777" w:rsidR="00E122A2" w:rsidRPr="008A74C1" w:rsidRDefault="00E122A2" w:rsidP="00E122A2">
      <w:pPr>
        <w:rPr>
          <w:rFonts w:ascii="Century Gothic" w:hAnsi="Century Gothic" w:cs="Arial"/>
          <w:color w:val="000000"/>
          <w:lang w:eastAsia="en-GB"/>
        </w:rPr>
      </w:pPr>
      <w:r w:rsidRPr="008A74C1">
        <w:rPr>
          <w:rFonts w:ascii="Century Gothic" w:hAnsi="Century Gothic" w:cs="Arial"/>
          <w:color w:val="000000"/>
          <w:lang w:eastAsia="en-GB"/>
        </w:rPr>
        <w:t xml:space="preserve">Within the nursery we aim to keep children (and staff) safe online by: </w:t>
      </w:r>
    </w:p>
    <w:p w14:paraId="559CDA7A" w14:textId="77777777" w:rsidR="00E122A2" w:rsidRPr="008A74C1" w:rsidRDefault="00E122A2" w:rsidP="00E122A2">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t xml:space="preserve">Ensuring we have appropriate antivirus and anti-spyware software on all devices and update them regularly </w:t>
      </w:r>
    </w:p>
    <w:p w14:paraId="7D765F8C" w14:textId="77777777" w:rsidR="00E122A2" w:rsidRPr="008A74C1" w:rsidRDefault="00E122A2" w:rsidP="00E122A2">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t>Keeping passwords safe and secure, not sharing or writing these down. These will be changed at least every term to keep the devices secure</w:t>
      </w:r>
    </w:p>
    <w:p w14:paraId="413C66E9" w14:textId="77777777" w:rsidR="00E122A2" w:rsidRPr="008A74C1" w:rsidRDefault="00E122A2" w:rsidP="00E122A2">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t>Ensure management monitor all internet activities in the setting</w:t>
      </w:r>
    </w:p>
    <w:p w14:paraId="4544C599" w14:textId="77777777" w:rsidR="00E122A2" w:rsidRPr="008A74C1" w:rsidRDefault="00E122A2" w:rsidP="00E122A2">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t xml:space="preserve">Ensuring no social media or messaging apps are installed on nursery devices </w:t>
      </w:r>
    </w:p>
    <w:p w14:paraId="7A5D46F6" w14:textId="77777777" w:rsidR="00E122A2" w:rsidRPr="008A74C1" w:rsidRDefault="00E122A2" w:rsidP="00E122A2">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t xml:space="preserve">Management reviewing all apps or games downloaded to tablets to ensure all are age appropriate for children and safeguard the children and staff </w:t>
      </w:r>
    </w:p>
    <w:p w14:paraId="67783709" w14:textId="77777777" w:rsidR="00E122A2" w:rsidRPr="008A74C1" w:rsidRDefault="00E122A2" w:rsidP="00E122A2">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t>Using approved devices to record/photograph in the setting</w:t>
      </w:r>
    </w:p>
    <w:p w14:paraId="09E4553A" w14:textId="77777777" w:rsidR="00E122A2" w:rsidRPr="008A74C1" w:rsidRDefault="00E122A2" w:rsidP="00E122A2">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t>Never emailing personal or financial information</w:t>
      </w:r>
    </w:p>
    <w:p w14:paraId="17A63657" w14:textId="77777777" w:rsidR="00E122A2" w:rsidRPr="008A74C1" w:rsidRDefault="00E122A2" w:rsidP="00E122A2">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lastRenderedPageBreak/>
        <w:t xml:space="preserve">Reporting emails with inappropriate content to the internet watch foundation (IWF </w:t>
      </w:r>
      <w:r w:rsidRPr="008A74C1">
        <w:rPr>
          <w:rFonts w:ascii="Century Gothic" w:hAnsi="Century Gothic" w:cs="Arial"/>
          <w:color w:val="000000"/>
          <w:u w:val="single"/>
          <w:lang w:eastAsia="en-GB"/>
        </w:rPr>
        <w:t>www.iwf.org.uk</w:t>
      </w:r>
      <w:r w:rsidRPr="008A74C1">
        <w:rPr>
          <w:rFonts w:ascii="Century Gothic" w:hAnsi="Century Gothic" w:cs="Arial"/>
          <w:color w:val="000000"/>
          <w:lang w:eastAsia="en-GB"/>
        </w:rPr>
        <w:t>)</w:t>
      </w:r>
    </w:p>
    <w:p w14:paraId="5E7F57C8" w14:textId="77777777" w:rsidR="00E122A2" w:rsidRPr="003634A5" w:rsidRDefault="00E122A2" w:rsidP="003634A5">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t>Ensuring children are supervised when using internet devices</w:t>
      </w:r>
    </w:p>
    <w:p w14:paraId="56578BFD" w14:textId="77777777" w:rsidR="00E122A2" w:rsidRPr="008A74C1" w:rsidRDefault="008A74C1" w:rsidP="00E122A2">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t>Integrating online</w:t>
      </w:r>
      <w:r w:rsidR="00E122A2" w:rsidRPr="008A74C1">
        <w:rPr>
          <w:rFonts w:ascii="Century Gothic" w:hAnsi="Century Gothic" w:cs="Arial"/>
          <w:color w:val="000000"/>
          <w:lang w:eastAsia="en-GB"/>
        </w:rPr>
        <w:t xml:space="preserve"> safety into nursery daily practice by discussing computer usage ‘rules’ deciding together what is safe and what is not safe to do online</w:t>
      </w:r>
    </w:p>
    <w:p w14:paraId="77A25E2B" w14:textId="77777777" w:rsidR="00E122A2" w:rsidRPr="008A74C1" w:rsidRDefault="00E122A2" w:rsidP="00E122A2">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t>Talking to children about ‘stranger danger’ and deciding who is a stranger and who is not, comparing people in real life situations to online ‘friends’</w:t>
      </w:r>
    </w:p>
    <w:p w14:paraId="2B03A217" w14:textId="77777777" w:rsidR="00E122A2" w:rsidRPr="008A74C1" w:rsidRDefault="00E122A2" w:rsidP="00E122A2">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t xml:space="preserve">Provide training for staff </w:t>
      </w:r>
      <w:r w:rsidR="00CA28AE" w:rsidRPr="008A74C1">
        <w:rPr>
          <w:rFonts w:ascii="Century Gothic" w:hAnsi="Century Gothic" w:cs="Arial"/>
          <w:color w:val="000000"/>
          <w:lang w:eastAsia="en-GB"/>
        </w:rPr>
        <w:t xml:space="preserve">at least annually </w:t>
      </w:r>
      <w:r w:rsidR="005758DA" w:rsidRPr="008A74C1">
        <w:rPr>
          <w:rFonts w:ascii="Century Gothic" w:hAnsi="Century Gothic" w:cs="Arial"/>
          <w:color w:val="000000"/>
          <w:lang w:eastAsia="en-GB"/>
        </w:rPr>
        <w:t>i</w:t>
      </w:r>
      <w:r w:rsidR="00CA28AE" w:rsidRPr="008A74C1">
        <w:rPr>
          <w:rFonts w:ascii="Century Gothic" w:hAnsi="Century Gothic" w:cs="Arial"/>
          <w:color w:val="000000"/>
          <w:lang w:eastAsia="en-GB"/>
        </w:rPr>
        <w:t>n online safety and understanding how to keep children safe online</w:t>
      </w:r>
      <w:r w:rsidR="008A74C1" w:rsidRPr="008A74C1">
        <w:rPr>
          <w:rFonts w:ascii="Century Gothic" w:hAnsi="Century Gothic" w:cs="Arial"/>
          <w:color w:val="000000"/>
          <w:lang w:eastAsia="en-GB"/>
        </w:rPr>
        <w:t xml:space="preserve"> (in house training) </w:t>
      </w:r>
    </w:p>
    <w:p w14:paraId="456E199B" w14:textId="004E3BEE" w:rsidR="00E122A2" w:rsidRPr="008A74C1" w:rsidRDefault="00E122A2" w:rsidP="00E122A2">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t xml:space="preserve">We abide by an acceptable use </w:t>
      </w:r>
      <w:r w:rsidR="00FA12E9" w:rsidRPr="008A74C1">
        <w:rPr>
          <w:rFonts w:ascii="Century Gothic" w:hAnsi="Century Gothic" w:cs="Arial"/>
          <w:color w:val="000000"/>
          <w:lang w:eastAsia="en-GB"/>
        </w:rPr>
        <w:t>policy;</w:t>
      </w:r>
      <w:r w:rsidRPr="008A74C1">
        <w:rPr>
          <w:rFonts w:ascii="Century Gothic" w:hAnsi="Century Gothic" w:cs="Arial"/>
          <w:color w:val="000000"/>
          <w:lang w:eastAsia="en-GB"/>
        </w:rPr>
        <w:t xml:space="preserve"> ensuring staff only use the work IT equipment for matters relating to the children and their education and care. No personal use will be tolerated</w:t>
      </w:r>
      <w:r w:rsidR="00970A58">
        <w:rPr>
          <w:rFonts w:ascii="Century Gothic" w:hAnsi="Century Gothic" w:cs="Arial"/>
          <w:color w:val="000000"/>
          <w:lang w:eastAsia="en-GB"/>
        </w:rPr>
        <w:t>.</w:t>
      </w:r>
    </w:p>
    <w:p w14:paraId="2BD93390" w14:textId="77777777" w:rsidR="00FA12E9" w:rsidRPr="008A74C1" w:rsidRDefault="00FA12E9" w:rsidP="00FA12E9">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t>Under no circumstances should any member of staff, either at work or in any other place, make, deliberately download, possess, or distribute material they know to be illegal, for example child sexual abuse material</w:t>
      </w:r>
    </w:p>
    <w:p w14:paraId="469BF680" w14:textId="77777777" w:rsidR="00E122A2" w:rsidRPr="008A74C1" w:rsidRDefault="00E122A2" w:rsidP="00E122A2">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t>Children’s screen time is monitored to ensure they remain safe online and have access to material that promotes their development. We will ensure that their screen time is within an acceptable level and is integrated wit</w:t>
      </w:r>
      <w:r w:rsidR="00FA12E9" w:rsidRPr="008A74C1">
        <w:rPr>
          <w:rFonts w:ascii="Century Gothic" w:hAnsi="Century Gothic" w:cs="Arial"/>
          <w:color w:val="000000"/>
          <w:lang w:eastAsia="en-GB"/>
        </w:rPr>
        <w:t>hin their programme of learning</w:t>
      </w:r>
    </w:p>
    <w:p w14:paraId="684C6883" w14:textId="77777777" w:rsidR="00FA12E9" w:rsidRPr="008A74C1" w:rsidRDefault="00FA12E9" w:rsidP="00FA12E9">
      <w:pPr>
        <w:numPr>
          <w:ilvl w:val="0"/>
          <w:numId w:val="23"/>
        </w:numPr>
        <w:spacing w:after="200" w:line="276" w:lineRule="auto"/>
        <w:contextualSpacing/>
        <w:rPr>
          <w:rFonts w:ascii="Century Gothic" w:hAnsi="Century Gothic" w:cs="Arial"/>
          <w:color w:val="000000"/>
          <w:lang w:eastAsia="en-GB"/>
        </w:rPr>
      </w:pPr>
      <w:r w:rsidRPr="008A74C1">
        <w:rPr>
          <w:rFonts w:ascii="Century Gothic" w:hAnsi="Century Gothic" w:cs="Arial"/>
          <w:color w:val="000000"/>
          <w:lang w:eastAsia="en-GB"/>
        </w:rPr>
        <w:t>The nursery is aware of the need to manage our digital reputation, including the appropriateness of information and content that we post online, both professionally and personally. This is continually monitored by the</w:t>
      </w:r>
      <w:r w:rsidR="005758DA" w:rsidRPr="008A74C1">
        <w:rPr>
          <w:rFonts w:ascii="Century Gothic" w:hAnsi="Century Gothic" w:cs="Arial"/>
          <w:color w:val="000000"/>
          <w:lang w:eastAsia="en-GB"/>
        </w:rPr>
        <w:t xml:space="preserve"> </w:t>
      </w:r>
      <w:r w:rsidR="008A74C1" w:rsidRPr="008A74C1">
        <w:rPr>
          <w:rFonts w:ascii="Century Gothic" w:hAnsi="Century Gothic" w:cs="Arial"/>
          <w:color w:val="000000"/>
          <w:lang w:eastAsia="en-GB"/>
        </w:rPr>
        <w:t>setting’s management</w:t>
      </w:r>
      <w:r w:rsidRPr="008A74C1">
        <w:rPr>
          <w:rFonts w:ascii="Century Gothic" w:hAnsi="Century Gothic" w:cs="Arial"/>
          <w:color w:val="000000"/>
          <w:lang w:eastAsia="en-GB"/>
        </w:rPr>
        <w:t>.</w:t>
      </w:r>
    </w:p>
    <w:p w14:paraId="56524587" w14:textId="77777777" w:rsidR="00E122A2" w:rsidRPr="008A74C1" w:rsidRDefault="00E122A2" w:rsidP="00E122A2">
      <w:pPr>
        <w:rPr>
          <w:rFonts w:ascii="Century Gothic" w:hAnsi="Century Gothic"/>
        </w:rPr>
      </w:pPr>
    </w:p>
    <w:p w14:paraId="2D422103" w14:textId="77777777" w:rsidR="00DF7DA1" w:rsidRPr="008A74C1" w:rsidRDefault="00DF7DA1" w:rsidP="00E122A2">
      <w:pPr>
        <w:rPr>
          <w:rFonts w:ascii="Century Gothic" w:hAnsi="Century Gothic"/>
        </w:rPr>
      </w:pPr>
    </w:p>
    <w:p w14:paraId="5CF9492E" w14:textId="77777777" w:rsidR="00DF7DA1" w:rsidRPr="008A74C1" w:rsidRDefault="00DF7DA1" w:rsidP="00DF7DA1">
      <w:pPr>
        <w:rPr>
          <w:rFonts w:ascii="Century Gothic" w:hAnsi="Century Gothic"/>
        </w:rPr>
      </w:pPr>
      <w:r w:rsidRPr="008A74C1">
        <w:rPr>
          <w:rFonts w:ascii="Century Gothic" w:hAnsi="Century Gothic"/>
        </w:rPr>
        <w:t xml:space="preserve">All electronic communications between staff and parents should be professional and take place via the official nursery communication channels, e.g. </w:t>
      </w:r>
      <w:r w:rsidR="005758DA" w:rsidRPr="008A74C1">
        <w:rPr>
          <w:rFonts w:ascii="Century Gothic" w:hAnsi="Century Gothic"/>
        </w:rPr>
        <w:t xml:space="preserve">the setting’s </w:t>
      </w:r>
      <w:r w:rsidRPr="008A74C1">
        <w:rPr>
          <w:rFonts w:ascii="Century Gothic" w:hAnsi="Century Gothic"/>
        </w:rPr>
        <w:t>email</w:t>
      </w:r>
      <w:r w:rsidR="005758DA" w:rsidRPr="008A74C1">
        <w:rPr>
          <w:rFonts w:ascii="Century Gothic" w:hAnsi="Century Gothic"/>
        </w:rPr>
        <w:t xml:space="preserve"> addresse</w:t>
      </w:r>
      <w:r w:rsidRPr="008A74C1">
        <w:rPr>
          <w:rFonts w:ascii="Century Gothic" w:hAnsi="Century Gothic"/>
        </w:rPr>
        <w:t xml:space="preserve">s </w:t>
      </w:r>
      <w:r w:rsidR="008A74C1" w:rsidRPr="008A74C1">
        <w:rPr>
          <w:rFonts w:ascii="Century Gothic" w:hAnsi="Century Gothic"/>
        </w:rPr>
        <w:t>and telephone</w:t>
      </w:r>
      <w:r w:rsidR="006500C2" w:rsidRPr="008A74C1">
        <w:rPr>
          <w:rFonts w:ascii="Century Gothic" w:hAnsi="Century Gothic"/>
        </w:rPr>
        <w:t xml:space="preserve"> number</w:t>
      </w:r>
      <w:r w:rsidR="005758DA" w:rsidRPr="008A74C1">
        <w:rPr>
          <w:rFonts w:ascii="Century Gothic" w:hAnsi="Century Gothic"/>
        </w:rPr>
        <w:t>s</w:t>
      </w:r>
      <w:r w:rsidRPr="008A74C1">
        <w:rPr>
          <w:rFonts w:ascii="Century Gothic" w:hAnsi="Century Gothic"/>
        </w:rPr>
        <w:t xml:space="preserve">. This is to protect staff, children and parents. </w:t>
      </w:r>
    </w:p>
    <w:p w14:paraId="6279426D" w14:textId="77777777" w:rsidR="00DF7DA1" w:rsidRPr="008A74C1" w:rsidRDefault="00DF7DA1" w:rsidP="00E122A2">
      <w:pPr>
        <w:rPr>
          <w:rFonts w:ascii="Century Gothic" w:hAnsi="Century Gothic"/>
        </w:rPr>
      </w:pPr>
    </w:p>
    <w:p w14:paraId="60F62BD5" w14:textId="77777777" w:rsidR="00DF7DA1" w:rsidRPr="008A74C1" w:rsidRDefault="00DF7DA1" w:rsidP="00E122A2">
      <w:pPr>
        <w:rPr>
          <w:rFonts w:ascii="Century Gothic" w:hAnsi="Century Gothic"/>
        </w:rPr>
      </w:pPr>
      <w:r w:rsidRPr="008A74C1">
        <w:rPr>
          <w:rFonts w:ascii="Century Gothic" w:hAnsi="Century Gothic"/>
        </w:rPr>
        <w:t xml:space="preserve">If any concerns arise relating to online </w:t>
      </w:r>
      <w:r w:rsidR="008A74C1" w:rsidRPr="008A74C1">
        <w:rPr>
          <w:rFonts w:ascii="Century Gothic" w:hAnsi="Century Gothic"/>
        </w:rPr>
        <w:t>safety,</w:t>
      </w:r>
      <w:r w:rsidRPr="008A74C1">
        <w:rPr>
          <w:rFonts w:ascii="Century Gothic" w:hAnsi="Century Gothic"/>
        </w:rPr>
        <w:t xml:space="preserve"> then we will follow our safeguarding policy and report all online safety concerns to the DS</w:t>
      </w:r>
      <w:r w:rsidR="008A74C1">
        <w:rPr>
          <w:rFonts w:ascii="Century Gothic" w:hAnsi="Century Gothic"/>
        </w:rPr>
        <w:t>G</w:t>
      </w:r>
      <w:r w:rsidRPr="008A74C1">
        <w:rPr>
          <w:rFonts w:ascii="Century Gothic" w:hAnsi="Century Gothic"/>
        </w:rPr>
        <w:t xml:space="preserve">L. </w:t>
      </w:r>
    </w:p>
    <w:p w14:paraId="5EFC7B38" w14:textId="77777777" w:rsidR="00FA12E9" w:rsidRPr="008A74C1" w:rsidRDefault="00FA12E9" w:rsidP="00E122A2">
      <w:pPr>
        <w:rPr>
          <w:rFonts w:ascii="Century Gothic" w:hAnsi="Century Gothic"/>
          <w:highlight w:val="yellow"/>
        </w:rPr>
      </w:pPr>
    </w:p>
    <w:p w14:paraId="17100251" w14:textId="77777777" w:rsidR="00FA12E9" w:rsidRPr="008A74C1" w:rsidRDefault="00FA12E9" w:rsidP="00E122A2">
      <w:pPr>
        <w:rPr>
          <w:rFonts w:ascii="Century Gothic" w:hAnsi="Century Gothic"/>
        </w:rPr>
      </w:pPr>
      <w:r w:rsidRPr="008A74C1">
        <w:rPr>
          <w:rFonts w:ascii="Century Gothic" w:hAnsi="Century Gothic"/>
        </w:rPr>
        <w:t>The DS</w:t>
      </w:r>
      <w:r w:rsidR="008A74C1">
        <w:rPr>
          <w:rFonts w:ascii="Century Gothic" w:hAnsi="Century Gothic"/>
        </w:rPr>
        <w:t>G</w:t>
      </w:r>
      <w:r w:rsidRPr="008A74C1">
        <w:rPr>
          <w:rFonts w:ascii="Century Gothic" w:hAnsi="Century Gothic"/>
        </w:rPr>
        <w:t xml:space="preserve">L will make sure that: </w:t>
      </w:r>
    </w:p>
    <w:p w14:paraId="5C359146" w14:textId="77777777" w:rsidR="00FA12E9" w:rsidRPr="008A74C1" w:rsidRDefault="00FA12E9" w:rsidP="00FA12E9">
      <w:pPr>
        <w:pStyle w:val="ListParagraph"/>
        <w:numPr>
          <w:ilvl w:val="0"/>
          <w:numId w:val="25"/>
        </w:numPr>
        <w:rPr>
          <w:rFonts w:ascii="Century Gothic" w:hAnsi="Century Gothic"/>
        </w:rPr>
      </w:pPr>
      <w:r w:rsidRPr="008A74C1">
        <w:rPr>
          <w:rFonts w:ascii="Century Gothic" w:hAnsi="Century Gothic"/>
        </w:rPr>
        <w:t xml:space="preserve">All staff know how to report a problem and when to escalate a concern, including the process for external referral if they feel </w:t>
      </w:r>
      <w:r w:rsidR="005758DA" w:rsidRPr="008A74C1">
        <w:rPr>
          <w:rFonts w:ascii="Century Gothic" w:hAnsi="Century Gothic"/>
        </w:rPr>
        <w:t xml:space="preserve">it is </w:t>
      </w:r>
      <w:r w:rsidRPr="008A74C1">
        <w:rPr>
          <w:rFonts w:ascii="Century Gothic" w:hAnsi="Century Gothic"/>
        </w:rPr>
        <w:t>need</w:t>
      </w:r>
      <w:r w:rsidR="005758DA" w:rsidRPr="008A74C1">
        <w:rPr>
          <w:rFonts w:ascii="Century Gothic" w:hAnsi="Century Gothic"/>
        </w:rPr>
        <w:t>ed</w:t>
      </w:r>
    </w:p>
    <w:p w14:paraId="0E131EF2" w14:textId="77777777" w:rsidR="00FA12E9" w:rsidRPr="008A74C1" w:rsidRDefault="00FA12E9" w:rsidP="00FA12E9">
      <w:pPr>
        <w:pStyle w:val="ListParagraph"/>
        <w:numPr>
          <w:ilvl w:val="0"/>
          <w:numId w:val="25"/>
        </w:numPr>
        <w:rPr>
          <w:rFonts w:ascii="Century Gothic" w:hAnsi="Century Gothic"/>
        </w:rPr>
      </w:pPr>
      <w:r w:rsidRPr="008A74C1">
        <w:rPr>
          <w:rFonts w:ascii="Century Gothic" w:hAnsi="Century Gothic"/>
        </w:rPr>
        <w:t>All concerns are logged, assessed and actioned upon using the Nursery’s Safeguarding procedure</w:t>
      </w:r>
    </w:p>
    <w:p w14:paraId="0E96EEB4" w14:textId="77777777" w:rsidR="00FA12E9" w:rsidRPr="008A74C1" w:rsidRDefault="00FA12E9" w:rsidP="00FA12E9">
      <w:pPr>
        <w:pStyle w:val="ListParagraph"/>
        <w:numPr>
          <w:ilvl w:val="0"/>
          <w:numId w:val="25"/>
        </w:numPr>
        <w:rPr>
          <w:rFonts w:ascii="Century Gothic" w:hAnsi="Century Gothic"/>
        </w:rPr>
      </w:pPr>
      <w:r w:rsidRPr="008A74C1">
        <w:rPr>
          <w:rFonts w:ascii="Century Gothic" w:hAnsi="Century Gothic"/>
        </w:rPr>
        <w:t xml:space="preserve">Parents are offered support to help them talk about online safety with their children using appropriate resources </w:t>
      </w:r>
    </w:p>
    <w:p w14:paraId="4F501920" w14:textId="77777777" w:rsidR="00FA12E9" w:rsidRPr="008A74C1" w:rsidRDefault="00FA12E9" w:rsidP="00FA12E9">
      <w:pPr>
        <w:pStyle w:val="ListParagraph"/>
        <w:numPr>
          <w:ilvl w:val="0"/>
          <w:numId w:val="25"/>
        </w:numPr>
        <w:rPr>
          <w:rFonts w:ascii="Century Gothic" w:hAnsi="Century Gothic"/>
        </w:rPr>
      </w:pPr>
      <w:r w:rsidRPr="008A74C1">
        <w:rPr>
          <w:rFonts w:ascii="Century Gothic" w:hAnsi="Century Gothic"/>
        </w:rPr>
        <w:lastRenderedPageBreak/>
        <w:t>Parents are signposted to appropriate sources of support regarding online safety at home and are fully supported to understand how to report an online safety concern.</w:t>
      </w:r>
    </w:p>
    <w:p w14:paraId="4EE0C122" w14:textId="77777777" w:rsidR="00CA28AE" w:rsidRPr="008A74C1" w:rsidRDefault="00CA28AE" w:rsidP="00CA28AE">
      <w:pPr>
        <w:pStyle w:val="ListParagraph"/>
        <w:numPr>
          <w:ilvl w:val="0"/>
          <w:numId w:val="25"/>
        </w:numPr>
        <w:rPr>
          <w:rFonts w:ascii="Century Gothic" w:hAnsi="Century Gothic"/>
        </w:rPr>
      </w:pPr>
      <w:r w:rsidRPr="008A74C1">
        <w:rPr>
          <w:rFonts w:ascii="Century Gothic" w:hAnsi="Century Gothic"/>
        </w:rPr>
        <w:t>The</w:t>
      </w:r>
      <w:r w:rsidR="008A74C1" w:rsidRPr="008A74C1">
        <w:rPr>
          <w:rFonts w:ascii="Century Gothic" w:hAnsi="Century Gothic"/>
        </w:rPr>
        <w:t xml:space="preserve"> </w:t>
      </w:r>
      <w:r w:rsidRPr="008A74C1">
        <w:rPr>
          <w:rFonts w:ascii="Century Gothic" w:hAnsi="Century Gothic"/>
        </w:rPr>
        <w:t>Professionals Onl</w:t>
      </w:r>
      <w:r w:rsidR="008A74C1" w:rsidRPr="008A74C1">
        <w:rPr>
          <w:rFonts w:ascii="Century Gothic" w:hAnsi="Century Gothic"/>
        </w:rPr>
        <w:t xml:space="preserve">ine safety - </w:t>
      </w:r>
      <w:r w:rsidRPr="008A74C1">
        <w:rPr>
          <w:rFonts w:ascii="Century Gothic" w:hAnsi="Century Gothic"/>
        </w:rPr>
        <w:t xml:space="preserve">(0344 381 4772 or </w:t>
      </w:r>
      <w:hyperlink r:id="rId7" w:history="1">
        <w:r w:rsidRPr="008A74C1">
          <w:rPr>
            <w:rStyle w:val="Hyperlink"/>
            <w:rFonts w:ascii="Century Gothic" w:hAnsi="Century Gothic"/>
          </w:rPr>
          <w:t>helpline@saferinternet.org.uk</w:t>
        </w:r>
      </w:hyperlink>
      <w:r w:rsidRPr="008A74C1">
        <w:rPr>
          <w:rFonts w:ascii="Century Gothic" w:hAnsi="Century Gothic"/>
        </w:rPr>
        <w:t>) is shared with all staff and used if any concerns arise</w:t>
      </w:r>
    </w:p>
    <w:p w14:paraId="1F5E0D65" w14:textId="77777777" w:rsidR="00CA28AE" w:rsidRPr="008A74C1" w:rsidRDefault="00CA28AE" w:rsidP="00CA28AE">
      <w:pPr>
        <w:pStyle w:val="ListParagraph"/>
        <w:numPr>
          <w:ilvl w:val="0"/>
          <w:numId w:val="25"/>
        </w:numPr>
        <w:rPr>
          <w:rFonts w:ascii="Century Gothic" w:hAnsi="Century Gothic"/>
        </w:rPr>
      </w:pPr>
      <w:r w:rsidRPr="008A74C1">
        <w:rPr>
          <w:rFonts w:ascii="Century Gothic" w:hAnsi="Century Gothic"/>
        </w:rPr>
        <w:t xml:space="preserve">Refer to </w:t>
      </w:r>
      <w:hyperlink r:id="rId8" w:history="1">
        <w:r w:rsidRPr="008A74C1">
          <w:rPr>
            <w:rStyle w:val="Hyperlink"/>
            <w:rFonts w:ascii="Century Gothic" w:hAnsi="Century Gothic"/>
          </w:rPr>
          <w:t>https://www.gov.uk/government/publications/safeguarding-children-and-protecting-professionals-in-early-years-settings-online-safety-considerations/safeguarding-children-and-protecting-professionals-in-early-years-settings-online-safety-considerations-for-managers</w:t>
        </w:r>
      </w:hyperlink>
      <w:r w:rsidRPr="008A74C1">
        <w:rPr>
          <w:rFonts w:ascii="Century Gothic" w:hAnsi="Century Gothic"/>
        </w:rPr>
        <w:t xml:space="preserve"> to ensure all </w:t>
      </w:r>
      <w:r w:rsidR="002B22CB" w:rsidRPr="008A74C1">
        <w:rPr>
          <w:rFonts w:ascii="Century Gothic" w:hAnsi="Century Gothic"/>
        </w:rPr>
        <w:t>requirements</w:t>
      </w:r>
      <w:r w:rsidRPr="008A74C1">
        <w:rPr>
          <w:rFonts w:ascii="Century Gothic" w:hAnsi="Century Gothic"/>
        </w:rPr>
        <w:t xml:space="preserve"> are met in order to keep children and staff safe online</w:t>
      </w:r>
    </w:p>
    <w:p w14:paraId="76349F93" w14:textId="77777777" w:rsidR="00CA28AE" w:rsidRPr="008A74C1" w:rsidRDefault="00CA28AE" w:rsidP="00CA28AE">
      <w:pPr>
        <w:pStyle w:val="ListParagraph"/>
        <w:numPr>
          <w:ilvl w:val="0"/>
          <w:numId w:val="25"/>
        </w:numPr>
        <w:rPr>
          <w:rFonts w:ascii="Century Gothic" w:hAnsi="Century Gothic"/>
        </w:rPr>
      </w:pPr>
      <w:r w:rsidRPr="008A74C1">
        <w:rPr>
          <w:rFonts w:ascii="Century Gothic" w:hAnsi="Century Gothic"/>
        </w:rPr>
        <w:t xml:space="preserve">Share </w:t>
      </w:r>
      <w:hyperlink r:id="rId9" w:history="1">
        <w:r w:rsidRPr="008A74C1">
          <w:rPr>
            <w:rStyle w:val="Hyperlink"/>
            <w:rFonts w:ascii="Century Gothic" w:hAnsi="Century Gothic"/>
          </w:rPr>
          <w:t>https://www.gov.uk/government/publications/safeguarding-children-and-protecting-professionals-in-early-years-settings-online-safety-considerations/safeguarding-children-and-protecting-professionals-in-early-years-settings-online-safety-guidance-for-practitioners</w:t>
        </w:r>
      </w:hyperlink>
      <w:r w:rsidRPr="008A74C1">
        <w:rPr>
          <w:rFonts w:ascii="Century Gothic" w:hAnsi="Century Gothic"/>
        </w:rPr>
        <w:t xml:space="preserve"> with the wider team to help them to keep themselves safe online, both personally and professionally </w:t>
      </w:r>
    </w:p>
    <w:p w14:paraId="711D4AC3" w14:textId="77777777" w:rsidR="00DF7DA1" w:rsidRPr="008A74C1" w:rsidRDefault="00DF7DA1" w:rsidP="00E122A2">
      <w:pPr>
        <w:rPr>
          <w:rFonts w:ascii="Century Gothic" w:hAnsi="Century Gothic"/>
        </w:rPr>
      </w:pPr>
    </w:p>
    <w:p w14:paraId="0BCA1BB8" w14:textId="77777777" w:rsidR="00E122A2" w:rsidRPr="008A74C1" w:rsidRDefault="00E122A2" w:rsidP="00E122A2">
      <w:pPr>
        <w:rPr>
          <w:rFonts w:ascii="Century Gothic" w:hAnsi="Century Gothic"/>
        </w:rPr>
      </w:pPr>
    </w:p>
    <w:tbl>
      <w:tblPr>
        <w:tblStyle w:val="TableGrid"/>
        <w:tblW w:w="0" w:type="auto"/>
        <w:jc w:val="center"/>
        <w:tblLook w:val="04A0" w:firstRow="1" w:lastRow="0" w:firstColumn="1" w:lastColumn="0" w:noHBand="0" w:noVBand="1"/>
      </w:tblPr>
      <w:tblGrid>
        <w:gridCol w:w="3027"/>
        <w:gridCol w:w="2961"/>
        <w:gridCol w:w="3028"/>
      </w:tblGrid>
      <w:tr w:rsidR="00970A58" w:rsidRPr="00970A58" w14:paraId="634E9DEE" w14:textId="77777777" w:rsidTr="00545EEA">
        <w:trPr>
          <w:jc w:val="center"/>
        </w:trPr>
        <w:tc>
          <w:tcPr>
            <w:tcW w:w="3485" w:type="dxa"/>
          </w:tcPr>
          <w:p w14:paraId="3787D028" w14:textId="77777777" w:rsidR="00970A58" w:rsidRPr="00970A58" w:rsidRDefault="00970A58" w:rsidP="00970A58">
            <w:pPr>
              <w:jc w:val="left"/>
              <w:rPr>
                <w:rFonts w:ascii="Century Gothic" w:eastAsia="Calibri" w:hAnsi="Century Gothic"/>
              </w:rPr>
            </w:pPr>
            <w:r w:rsidRPr="00970A58">
              <w:rPr>
                <w:rFonts w:ascii="Century Gothic" w:eastAsia="Calibri" w:hAnsi="Century Gothic"/>
              </w:rPr>
              <w:t xml:space="preserve">This policy was adapted: </w:t>
            </w:r>
          </w:p>
        </w:tc>
        <w:tc>
          <w:tcPr>
            <w:tcW w:w="3485" w:type="dxa"/>
          </w:tcPr>
          <w:p w14:paraId="7049710F" w14:textId="77777777" w:rsidR="00970A58" w:rsidRPr="00970A58" w:rsidRDefault="00970A58" w:rsidP="00970A58">
            <w:pPr>
              <w:jc w:val="left"/>
              <w:rPr>
                <w:rFonts w:ascii="Century Gothic" w:eastAsia="Calibri" w:hAnsi="Century Gothic"/>
              </w:rPr>
            </w:pPr>
            <w:r w:rsidRPr="00970A58">
              <w:rPr>
                <w:rFonts w:ascii="Century Gothic" w:eastAsia="Calibri" w:hAnsi="Century Gothic"/>
              </w:rPr>
              <w:t>Signed on behalf of the nursery:</w:t>
            </w:r>
          </w:p>
        </w:tc>
        <w:tc>
          <w:tcPr>
            <w:tcW w:w="3486" w:type="dxa"/>
          </w:tcPr>
          <w:p w14:paraId="4C83472E" w14:textId="77777777" w:rsidR="00970A58" w:rsidRPr="00970A58" w:rsidRDefault="00970A58" w:rsidP="00970A58">
            <w:pPr>
              <w:jc w:val="left"/>
              <w:rPr>
                <w:rFonts w:ascii="Century Gothic" w:eastAsia="Calibri" w:hAnsi="Century Gothic"/>
              </w:rPr>
            </w:pPr>
            <w:r w:rsidRPr="00970A58">
              <w:rPr>
                <w:rFonts w:ascii="Century Gothic" w:eastAsia="Calibri" w:hAnsi="Century Gothic"/>
              </w:rPr>
              <w:t xml:space="preserve">Date for Review: </w:t>
            </w:r>
          </w:p>
        </w:tc>
      </w:tr>
      <w:tr w:rsidR="00970A58" w:rsidRPr="00970A58" w14:paraId="3191EF18" w14:textId="77777777" w:rsidTr="00545EEA">
        <w:trPr>
          <w:jc w:val="center"/>
        </w:trPr>
        <w:tc>
          <w:tcPr>
            <w:tcW w:w="3485" w:type="dxa"/>
          </w:tcPr>
          <w:p w14:paraId="5A0D94B7" w14:textId="6CFDC47B" w:rsidR="00970A58" w:rsidRPr="00970A58" w:rsidRDefault="00545EEA" w:rsidP="00970A58">
            <w:pPr>
              <w:jc w:val="left"/>
              <w:rPr>
                <w:rFonts w:ascii="Century Gothic" w:eastAsia="Calibri" w:hAnsi="Century Gothic"/>
              </w:rPr>
            </w:pPr>
            <w:r>
              <w:rPr>
                <w:rFonts w:ascii="Century Gothic" w:eastAsia="Calibri" w:hAnsi="Century Gothic"/>
              </w:rPr>
              <w:t>12/05/2026</w:t>
            </w:r>
          </w:p>
          <w:p w14:paraId="560F27D7" w14:textId="77777777" w:rsidR="00970A58" w:rsidRPr="00970A58" w:rsidRDefault="00970A58" w:rsidP="00970A58">
            <w:pPr>
              <w:jc w:val="left"/>
              <w:rPr>
                <w:rFonts w:ascii="Century Gothic" w:eastAsia="Calibri" w:hAnsi="Century Gothic"/>
              </w:rPr>
            </w:pPr>
          </w:p>
        </w:tc>
        <w:tc>
          <w:tcPr>
            <w:tcW w:w="3485" w:type="dxa"/>
          </w:tcPr>
          <w:p w14:paraId="1E784A82" w14:textId="0732B916" w:rsidR="00970A58" w:rsidRPr="00970A58" w:rsidRDefault="005F74BD" w:rsidP="00970A58">
            <w:pPr>
              <w:jc w:val="left"/>
              <w:rPr>
                <w:rFonts w:ascii="Century Gothic" w:eastAsia="Calibri" w:hAnsi="Century Gothic"/>
              </w:rPr>
            </w:pPr>
            <w:r>
              <w:rPr>
                <w:rFonts w:ascii="Century Gothic" w:eastAsia="Calibri" w:hAnsi="Century Gothic"/>
              </w:rPr>
              <w:t xml:space="preserve">R Chudley </w:t>
            </w:r>
          </w:p>
        </w:tc>
        <w:tc>
          <w:tcPr>
            <w:tcW w:w="3486" w:type="dxa"/>
          </w:tcPr>
          <w:p w14:paraId="07CF2A2F" w14:textId="485B3D12" w:rsidR="00970A58" w:rsidRPr="00970A58" w:rsidRDefault="000C68E0" w:rsidP="00970A58">
            <w:pPr>
              <w:jc w:val="left"/>
              <w:rPr>
                <w:rFonts w:ascii="Century Gothic" w:eastAsia="Calibri" w:hAnsi="Century Gothic"/>
              </w:rPr>
            </w:pPr>
            <w:r>
              <w:rPr>
                <w:rFonts w:ascii="Century Gothic" w:eastAsia="Calibri" w:hAnsi="Century Gothic"/>
              </w:rPr>
              <w:t xml:space="preserve">Immediate and ongoing </w:t>
            </w:r>
          </w:p>
        </w:tc>
      </w:tr>
    </w:tbl>
    <w:p w14:paraId="73DC151B" w14:textId="77777777" w:rsidR="00E122A2" w:rsidRPr="008A74C1" w:rsidRDefault="00E122A2" w:rsidP="00E122A2">
      <w:pPr>
        <w:rPr>
          <w:rFonts w:ascii="Century Gothic" w:hAnsi="Century Gothic"/>
        </w:rPr>
      </w:pPr>
    </w:p>
    <w:p w14:paraId="5D2294E2" w14:textId="77777777" w:rsidR="00BB7F3C" w:rsidRPr="008A74C1" w:rsidRDefault="00BB7F3C" w:rsidP="00E122A2">
      <w:pPr>
        <w:rPr>
          <w:rFonts w:ascii="Century Gothic" w:hAnsi="Century Gothic"/>
        </w:rPr>
      </w:pPr>
    </w:p>
    <w:sectPr w:rsidR="00BB7F3C" w:rsidRPr="008A74C1" w:rsidSect="00E8717D">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32D9" w14:textId="77777777" w:rsidR="00887D7C" w:rsidRDefault="00887D7C" w:rsidP="00E8717D">
      <w:r>
        <w:separator/>
      </w:r>
    </w:p>
  </w:endnote>
  <w:endnote w:type="continuationSeparator" w:id="0">
    <w:p w14:paraId="76729696" w14:textId="77777777" w:rsidR="00887D7C" w:rsidRDefault="00887D7C" w:rsidP="00E8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DB4A" w14:textId="77777777" w:rsidR="00AA00B5" w:rsidRDefault="00AA00B5">
    <w:pPr>
      <w:pStyle w:val="Footer"/>
    </w:pPr>
    <w:r>
      <w:fldChar w:fldCharType="begin"/>
    </w:r>
    <w:r>
      <w:instrText xml:space="preserve"> PAGE   \* MERGEFORMAT </w:instrText>
    </w:r>
    <w:r>
      <w:fldChar w:fldCharType="separate"/>
    </w:r>
    <w:r w:rsidR="002356BD">
      <w:rPr>
        <w:noProof/>
      </w:rPr>
      <w:t>2</w:t>
    </w:r>
    <w:r>
      <w:rPr>
        <w:noProof/>
      </w:rPr>
      <w:fldChar w:fldCharType="end"/>
    </w:r>
  </w:p>
  <w:p w14:paraId="5D13B49F" w14:textId="77777777" w:rsidR="00E8717D" w:rsidRDefault="00E87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50CE" w14:textId="77777777" w:rsidR="00E8717D" w:rsidRDefault="00E8717D">
    <w:pPr>
      <w:pStyle w:val="Footer"/>
      <w:jc w:val="right"/>
    </w:pPr>
    <w:r>
      <w:fldChar w:fldCharType="begin"/>
    </w:r>
    <w:r>
      <w:instrText xml:space="preserve"> PAGE   \* MERGEFORMAT </w:instrText>
    </w:r>
    <w:r>
      <w:fldChar w:fldCharType="separate"/>
    </w:r>
    <w:r w:rsidR="002356BD">
      <w:rPr>
        <w:noProof/>
      </w:rPr>
      <w:t>1</w:t>
    </w:r>
    <w:r>
      <w:rPr>
        <w:noProof/>
      </w:rPr>
      <w:fldChar w:fldCharType="end"/>
    </w:r>
  </w:p>
  <w:p w14:paraId="5B8DDB41" w14:textId="77777777" w:rsidR="00E8717D" w:rsidRDefault="00E87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7A2C" w14:textId="77777777" w:rsidR="00887D7C" w:rsidRDefault="00887D7C" w:rsidP="00E8717D">
      <w:r>
        <w:separator/>
      </w:r>
    </w:p>
  </w:footnote>
  <w:footnote w:type="continuationSeparator" w:id="0">
    <w:p w14:paraId="17399400" w14:textId="77777777" w:rsidR="00887D7C" w:rsidRDefault="00887D7C" w:rsidP="00E8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1486" w14:textId="73FC7CC1" w:rsidR="005F74BD" w:rsidRDefault="009A5D15">
    <w:pPr>
      <w:pStyle w:val="Header"/>
    </w:pPr>
    <w:r>
      <w:rPr>
        <w:noProof/>
      </w:rPr>
      <w:drawing>
        <wp:anchor distT="0" distB="0" distL="114300" distR="114300" simplePos="0" relativeHeight="251659264" behindDoc="1" locked="0" layoutInCell="1" allowOverlap="1" wp14:anchorId="2C867AB6" wp14:editId="0466BA0F">
          <wp:simplePos x="0" y="0"/>
          <wp:positionH relativeFrom="column">
            <wp:posOffset>5741035</wp:posOffset>
          </wp:positionH>
          <wp:positionV relativeFrom="paragraph">
            <wp:posOffset>-303530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8"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toon of a train with kids and anima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19722" r="26733" b="28017"/>
                  <a:stretch>
                    <a:fillRect/>
                  </a:stretch>
                </pic:blipFill>
                <pic:spPr bwMode="auto">
                  <a:xfrm>
                    <a:off x="0" y="0"/>
                    <a:ext cx="713740" cy="6680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8EC3" w14:textId="4EB5D578" w:rsidR="008A74C1" w:rsidRPr="008A74C1" w:rsidRDefault="009A5D15" w:rsidP="005F74BD">
    <w:pPr>
      <w:pStyle w:val="Header"/>
      <w:rPr>
        <w:lang w:val="en-US"/>
      </w:rPr>
    </w:pPr>
    <w:r>
      <w:rPr>
        <w:noProof/>
      </w:rPr>
      <w:drawing>
        <wp:anchor distT="0" distB="0" distL="114300" distR="114300" simplePos="0" relativeHeight="251661312" behindDoc="1" locked="0" layoutInCell="1" allowOverlap="1" wp14:anchorId="15FAD255" wp14:editId="686390C5">
          <wp:simplePos x="0" y="0"/>
          <wp:positionH relativeFrom="column">
            <wp:posOffset>5674360</wp:posOffset>
          </wp:positionH>
          <wp:positionV relativeFrom="paragraph">
            <wp:posOffset>-198755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artoon of a train with kids and anima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19722" r="26733" b="28017"/>
                  <a:stretch>
                    <a:fillRect/>
                  </a:stretch>
                </pic:blipFill>
                <pic:spPr bwMode="auto">
                  <a:xfrm>
                    <a:off x="0" y="0"/>
                    <a:ext cx="713740" cy="668020"/>
                  </a:xfrm>
                  <a:prstGeom prst="rect">
                    <a:avLst/>
                  </a:prstGeom>
                  <a:noFill/>
                </pic:spPr>
              </pic:pic>
            </a:graphicData>
          </a:graphic>
          <wp14:sizeRelH relativeFrom="page">
            <wp14:pctWidth>0</wp14:pctWidth>
          </wp14:sizeRelH>
          <wp14:sizeRelV relativeFrom="page">
            <wp14:pctHeight>0</wp14:pctHeight>
          </wp14:sizeRelV>
        </wp:anchor>
      </w:drawing>
    </w:r>
    <w:r w:rsidR="008A74C1">
      <w:rPr>
        <w:lang w:val="en-US"/>
      </w:rPr>
      <w:t xml:space="preserve">                                                                                                              </w:t>
    </w:r>
    <w:r w:rsidR="005F74BD">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170FE"/>
    <w:multiLevelType w:val="hybridMultilevel"/>
    <w:tmpl w:val="3066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243A7"/>
    <w:multiLevelType w:val="hybridMultilevel"/>
    <w:tmpl w:val="3372F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7564A"/>
    <w:multiLevelType w:val="hybridMultilevel"/>
    <w:tmpl w:val="2F5E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715F1"/>
    <w:multiLevelType w:val="hybridMultilevel"/>
    <w:tmpl w:val="09569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C0405"/>
    <w:multiLevelType w:val="hybridMultilevel"/>
    <w:tmpl w:val="DDDE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21B2D"/>
    <w:multiLevelType w:val="hybridMultilevel"/>
    <w:tmpl w:val="A218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094F89"/>
    <w:multiLevelType w:val="hybridMultilevel"/>
    <w:tmpl w:val="121AB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417E6E"/>
    <w:multiLevelType w:val="hybridMultilevel"/>
    <w:tmpl w:val="EEB64A2A"/>
    <w:lvl w:ilvl="0" w:tplc="0FE40D3A">
      <w:numFmt w:val="bullet"/>
      <w:lvlText w:val="-"/>
      <w:lvlJc w:val="left"/>
      <w:pPr>
        <w:ind w:left="1080" w:hanging="360"/>
      </w:pPr>
      <w:rPr>
        <w:rFonts w:ascii="Century Gothic" w:eastAsia="Times New Roman" w:hAnsi="Century Gothic"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257198">
    <w:abstractNumId w:val="12"/>
  </w:num>
  <w:num w:numId="2" w16cid:durableId="783117778">
    <w:abstractNumId w:val="19"/>
  </w:num>
  <w:num w:numId="3" w16cid:durableId="1417820358">
    <w:abstractNumId w:val="10"/>
  </w:num>
  <w:num w:numId="4" w16cid:durableId="1135295746">
    <w:abstractNumId w:val="16"/>
  </w:num>
  <w:num w:numId="5" w16cid:durableId="772242328">
    <w:abstractNumId w:val="15"/>
  </w:num>
  <w:num w:numId="6" w16cid:durableId="1181121400">
    <w:abstractNumId w:val="13"/>
  </w:num>
  <w:num w:numId="7" w16cid:durableId="60369318">
    <w:abstractNumId w:val="2"/>
  </w:num>
  <w:num w:numId="8" w16cid:durableId="1939605391">
    <w:abstractNumId w:val="4"/>
  </w:num>
  <w:num w:numId="9" w16cid:durableId="470638737">
    <w:abstractNumId w:val="18"/>
  </w:num>
  <w:num w:numId="10" w16cid:durableId="1764380900">
    <w:abstractNumId w:val="8"/>
  </w:num>
  <w:num w:numId="11" w16cid:durableId="2133134265">
    <w:abstractNumId w:val="17"/>
  </w:num>
  <w:num w:numId="12" w16cid:durableId="1698313197">
    <w:abstractNumId w:val="3"/>
  </w:num>
  <w:num w:numId="13" w16cid:durableId="1006009398">
    <w:abstractNumId w:val="21"/>
  </w:num>
  <w:num w:numId="14" w16cid:durableId="1997024897">
    <w:abstractNumId w:val="22"/>
  </w:num>
  <w:num w:numId="15" w16cid:durableId="1303660831">
    <w:abstractNumId w:val="6"/>
  </w:num>
  <w:num w:numId="16" w16cid:durableId="2089186602">
    <w:abstractNumId w:val="9"/>
  </w:num>
  <w:num w:numId="17" w16cid:durableId="268584220">
    <w:abstractNumId w:val="14"/>
  </w:num>
  <w:num w:numId="18" w16cid:durableId="2139376326">
    <w:abstractNumId w:val="1"/>
  </w:num>
  <w:num w:numId="19" w16cid:durableId="1321885016">
    <w:abstractNumId w:val="5"/>
  </w:num>
  <w:num w:numId="20" w16cid:durableId="1432124289">
    <w:abstractNumId w:val="11"/>
  </w:num>
  <w:num w:numId="21" w16cid:durableId="1778792601">
    <w:abstractNumId w:val="24"/>
  </w:num>
  <w:num w:numId="22" w16cid:durableId="132800316">
    <w:abstractNumId w:val="23"/>
  </w:num>
  <w:num w:numId="23" w16cid:durableId="1478380799">
    <w:abstractNumId w:val="25"/>
  </w:num>
  <w:num w:numId="24" w16cid:durableId="142935282">
    <w:abstractNumId w:val="0"/>
  </w:num>
  <w:num w:numId="25" w16cid:durableId="1871380838">
    <w:abstractNumId w:val="7"/>
  </w:num>
  <w:num w:numId="26" w16cid:durableId="11105129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7D"/>
    <w:rsid w:val="000C68E0"/>
    <w:rsid w:val="0019502D"/>
    <w:rsid w:val="001B7AFD"/>
    <w:rsid w:val="0023508E"/>
    <w:rsid w:val="002356BD"/>
    <w:rsid w:val="002B22CB"/>
    <w:rsid w:val="002D2D57"/>
    <w:rsid w:val="0035213C"/>
    <w:rsid w:val="003634A5"/>
    <w:rsid w:val="003C20E0"/>
    <w:rsid w:val="003C2695"/>
    <w:rsid w:val="00545EEA"/>
    <w:rsid w:val="005758DA"/>
    <w:rsid w:val="005F74BD"/>
    <w:rsid w:val="006500C2"/>
    <w:rsid w:val="00752EEF"/>
    <w:rsid w:val="007F7A52"/>
    <w:rsid w:val="00887D7C"/>
    <w:rsid w:val="008A74C1"/>
    <w:rsid w:val="00970A58"/>
    <w:rsid w:val="009A5D15"/>
    <w:rsid w:val="00A50B66"/>
    <w:rsid w:val="00AA00B5"/>
    <w:rsid w:val="00B2322C"/>
    <w:rsid w:val="00B74670"/>
    <w:rsid w:val="00B84755"/>
    <w:rsid w:val="00BB7F3C"/>
    <w:rsid w:val="00CA28AE"/>
    <w:rsid w:val="00CC684B"/>
    <w:rsid w:val="00DF7DA1"/>
    <w:rsid w:val="00E122A2"/>
    <w:rsid w:val="00E8717D"/>
    <w:rsid w:val="00FA1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B03DB"/>
  <w15:docId w15:val="{E702F375-7FCF-41CD-996C-81375254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7D"/>
    <w:pPr>
      <w:jc w:val="both"/>
    </w:pPr>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17D"/>
    <w:pPr>
      <w:ind w:left="720"/>
    </w:pPr>
  </w:style>
  <w:style w:type="paragraph" w:customStyle="1" w:styleId="H1">
    <w:name w:val="H1"/>
    <w:basedOn w:val="Normal"/>
    <w:next w:val="Normal"/>
    <w:qFormat/>
    <w:rsid w:val="00E8717D"/>
    <w:pPr>
      <w:pageBreakBefore/>
      <w:jc w:val="center"/>
    </w:pPr>
    <w:rPr>
      <w:b/>
      <w:sz w:val="36"/>
    </w:rPr>
  </w:style>
  <w:style w:type="paragraph" w:styleId="Header">
    <w:name w:val="header"/>
    <w:basedOn w:val="Normal"/>
    <w:link w:val="HeaderChar"/>
    <w:uiPriority w:val="99"/>
    <w:unhideWhenUsed/>
    <w:rsid w:val="00E8717D"/>
    <w:pPr>
      <w:tabs>
        <w:tab w:val="center" w:pos="4513"/>
        <w:tab w:val="right" w:pos="9026"/>
      </w:tabs>
    </w:pPr>
  </w:style>
  <w:style w:type="character" w:customStyle="1" w:styleId="HeaderChar">
    <w:name w:val="Header Char"/>
    <w:link w:val="Header"/>
    <w:uiPriority w:val="99"/>
    <w:rsid w:val="00E8717D"/>
    <w:rPr>
      <w:rFonts w:ascii="Arial" w:eastAsia="Times New Roman" w:hAnsi="Arial" w:cs="Times New Roman"/>
      <w:sz w:val="24"/>
      <w:szCs w:val="24"/>
    </w:rPr>
  </w:style>
  <w:style w:type="paragraph" w:styleId="Footer">
    <w:name w:val="footer"/>
    <w:basedOn w:val="Normal"/>
    <w:link w:val="FooterChar"/>
    <w:uiPriority w:val="99"/>
    <w:unhideWhenUsed/>
    <w:rsid w:val="00E8717D"/>
    <w:pPr>
      <w:tabs>
        <w:tab w:val="center" w:pos="4513"/>
        <w:tab w:val="right" w:pos="9026"/>
      </w:tabs>
    </w:pPr>
  </w:style>
  <w:style w:type="character" w:customStyle="1" w:styleId="FooterChar">
    <w:name w:val="Footer Char"/>
    <w:link w:val="Footer"/>
    <w:uiPriority w:val="99"/>
    <w:rsid w:val="00E8717D"/>
    <w:rPr>
      <w:rFonts w:ascii="Arial" w:eastAsia="Times New Roman" w:hAnsi="Arial" w:cs="Times New Roman"/>
      <w:sz w:val="24"/>
      <w:szCs w:val="24"/>
    </w:rPr>
  </w:style>
  <w:style w:type="character" w:styleId="Hyperlink">
    <w:name w:val="Hyperlink"/>
    <w:uiPriority w:val="99"/>
    <w:rsid w:val="00B2322C"/>
    <w:rPr>
      <w:color w:val="0000FF"/>
      <w:u w:val="single"/>
    </w:rPr>
  </w:style>
  <w:style w:type="paragraph" w:styleId="FootnoteText">
    <w:name w:val="footnote text"/>
    <w:basedOn w:val="Normal"/>
    <w:link w:val="FootnoteTextChar"/>
    <w:uiPriority w:val="99"/>
    <w:semiHidden/>
    <w:unhideWhenUsed/>
    <w:rsid w:val="0019502D"/>
    <w:rPr>
      <w:sz w:val="20"/>
      <w:szCs w:val="20"/>
      <w:lang w:val="x-none"/>
    </w:rPr>
  </w:style>
  <w:style w:type="character" w:customStyle="1" w:styleId="FootnoteTextChar">
    <w:name w:val="Footnote Text Char"/>
    <w:link w:val="FootnoteText"/>
    <w:uiPriority w:val="99"/>
    <w:semiHidden/>
    <w:rsid w:val="0019502D"/>
    <w:rPr>
      <w:rFonts w:ascii="Arial" w:eastAsia="Times New Roman" w:hAnsi="Arial" w:cs="Times New Roman"/>
      <w:sz w:val="20"/>
      <w:szCs w:val="20"/>
      <w:lang w:val="x-none"/>
    </w:rPr>
  </w:style>
  <w:style w:type="character" w:styleId="FootnoteReference">
    <w:name w:val="footnote reference"/>
    <w:uiPriority w:val="99"/>
    <w:semiHidden/>
    <w:unhideWhenUsed/>
    <w:rsid w:val="0019502D"/>
    <w:rPr>
      <w:vertAlign w:val="superscript"/>
    </w:rPr>
  </w:style>
  <w:style w:type="paragraph" w:styleId="NoSpacing">
    <w:name w:val="No Spacing"/>
    <w:uiPriority w:val="1"/>
    <w:qFormat/>
    <w:rsid w:val="0019502D"/>
    <w:pPr>
      <w:jc w:val="both"/>
    </w:pPr>
    <w:rPr>
      <w:rFonts w:ascii="Arial" w:eastAsia="Times New Roman" w:hAnsi="Arial"/>
      <w:sz w:val="24"/>
      <w:szCs w:val="24"/>
      <w:lang w:eastAsia="en-US"/>
    </w:rPr>
  </w:style>
  <w:style w:type="paragraph" w:customStyle="1" w:styleId="MeetsEYFS">
    <w:name w:val="Meets EYFS"/>
    <w:basedOn w:val="Normal"/>
    <w:qFormat/>
    <w:rsid w:val="00E122A2"/>
    <w:pPr>
      <w:jc w:val="left"/>
    </w:pPr>
    <w:rPr>
      <w:sz w:val="20"/>
    </w:rPr>
  </w:style>
  <w:style w:type="character" w:styleId="CommentReference">
    <w:name w:val="annotation reference"/>
    <w:uiPriority w:val="99"/>
    <w:semiHidden/>
    <w:unhideWhenUsed/>
    <w:rsid w:val="005758DA"/>
    <w:rPr>
      <w:sz w:val="16"/>
      <w:szCs w:val="16"/>
    </w:rPr>
  </w:style>
  <w:style w:type="paragraph" w:styleId="CommentText">
    <w:name w:val="annotation text"/>
    <w:basedOn w:val="Normal"/>
    <w:link w:val="CommentTextChar"/>
    <w:uiPriority w:val="99"/>
    <w:semiHidden/>
    <w:unhideWhenUsed/>
    <w:rsid w:val="005758DA"/>
    <w:rPr>
      <w:sz w:val="20"/>
      <w:szCs w:val="20"/>
    </w:rPr>
  </w:style>
  <w:style w:type="character" w:customStyle="1" w:styleId="CommentTextChar">
    <w:name w:val="Comment Text Char"/>
    <w:link w:val="CommentText"/>
    <w:uiPriority w:val="99"/>
    <w:semiHidden/>
    <w:rsid w:val="005758D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758DA"/>
    <w:rPr>
      <w:b/>
      <w:bCs/>
    </w:rPr>
  </w:style>
  <w:style w:type="character" w:customStyle="1" w:styleId="CommentSubjectChar">
    <w:name w:val="Comment Subject Char"/>
    <w:link w:val="CommentSubject"/>
    <w:uiPriority w:val="99"/>
    <w:semiHidden/>
    <w:rsid w:val="005758D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758DA"/>
    <w:rPr>
      <w:rFonts w:ascii="Segoe UI" w:hAnsi="Segoe UI" w:cs="Segoe UI"/>
      <w:sz w:val="18"/>
      <w:szCs w:val="18"/>
    </w:rPr>
  </w:style>
  <w:style w:type="character" w:customStyle="1" w:styleId="BalloonTextChar">
    <w:name w:val="Balloon Text Char"/>
    <w:link w:val="BalloonText"/>
    <w:uiPriority w:val="99"/>
    <w:semiHidden/>
    <w:rsid w:val="005758DA"/>
    <w:rPr>
      <w:rFonts w:ascii="Segoe UI" w:eastAsia="Times New Roman" w:hAnsi="Segoe UI" w:cs="Segoe UI"/>
      <w:sz w:val="18"/>
      <w:szCs w:val="18"/>
    </w:rPr>
  </w:style>
  <w:style w:type="table" w:styleId="TableGrid">
    <w:name w:val="Table Grid"/>
    <w:basedOn w:val="TableNormal"/>
    <w:uiPriority w:val="59"/>
    <w:rsid w:val="00970A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83117">
      <w:bodyDiv w:val="1"/>
      <w:marLeft w:val="0"/>
      <w:marRight w:val="0"/>
      <w:marTop w:val="0"/>
      <w:marBottom w:val="0"/>
      <w:divBdr>
        <w:top w:val="none" w:sz="0" w:space="0" w:color="auto"/>
        <w:left w:val="none" w:sz="0" w:space="0" w:color="auto"/>
        <w:bottom w:val="none" w:sz="0" w:space="0" w:color="auto"/>
        <w:right w:val="none" w:sz="0" w:space="0" w:color="auto"/>
      </w:divBdr>
    </w:div>
    <w:div w:id="664359679">
      <w:bodyDiv w:val="1"/>
      <w:marLeft w:val="0"/>
      <w:marRight w:val="0"/>
      <w:marTop w:val="0"/>
      <w:marBottom w:val="0"/>
      <w:divBdr>
        <w:top w:val="none" w:sz="0" w:space="0" w:color="auto"/>
        <w:left w:val="none" w:sz="0" w:space="0" w:color="auto"/>
        <w:bottom w:val="none" w:sz="0" w:space="0" w:color="auto"/>
        <w:right w:val="none" w:sz="0" w:space="0" w:color="auto"/>
      </w:divBdr>
    </w:div>
    <w:div w:id="16696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elpline@saferinternet.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Links>
    <vt:vector size="18" baseType="variant">
      <vt:variant>
        <vt:i4>3539062</vt:i4>
      </vt:variant>
      <vt:variant>
        <vt:i4>6</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https://www.gov.uk/government/publications/safeguarding-children-and-protecting-professionals-in-early-years-settings-online-safety-considerations/safeguarding-children-and-protecting-professionals-in-early-years-settings-online-safety-guidance-for-practitioners</vt:lpwstr>
      </vt:variant>
      <vt:variant>
        <vt:lpwstr/>
      </vt:variant>
      <vt:variant>
        <vt:i4>2818081</vt:i4>
      </vt:variant>
      <vt:variant>
        <vt:i4>3</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https://www.gov.uk/government/publications/safeguarding-children-and-protecting-professionals-in-early-years-settings-online-safety-considerations/safeguarding-children-and-protecting-professionals-in-early-years-settings-online-safety-considerations-for-managers</vt:lpwstr>
      </vt:variant>
      <vt:variant>
        <vt:lpwstr/>
      </vt:variant>
      <vt:variant>
        <vt:i4>3342424</vt:i4>
      </vt:variant>
      <vt:variant>
        <vt:i4>0</vt:i4>
      </vt:variant>
      <vt:variant>
        <vt:i4>0</vt:i4>
      </vt:variant>
      <vt:variant>
        <vt:i4>5</vt:i4>
      </vt:variant>
      <vt:variant>
        <vt:lpwstr>mailto:helpline@saferinternet.org.uk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cp:lastModifiedBy>Rebecca Chudley</cp:lastModifiedBy>
  <cp:revision>2</cp:revision>
  <dcterms:created xsi:type="dcterms:W3CDTF">2026-05-12T14:31:00Z</dcterms:created>
  <dcterms:modified xsi:type="dcterms:W3CDTF">2026-05-12T14:31:00Z</dcterms:modified>
</cp:coreProperties>
</file>