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627E" w14:textId="77777777" w:rsidR="00C16A7B" w:rsidRPr="00C55210" w:rsidRDefault="00C16A7B" w:rsidP="00C16A7B">
      <w:pPr>
        <w:jc w:val="center"/>
        <w:rPr>
          <w:rFonts w:ascii="Century Gothic" w:hAnsi="Century Gothic"/>
          <w:b/>
          <w:sz w:val="24"/>
          <w:szCs w:val="24"/>
          <w:u w:val="single"/>
        </w:rPr>
      </w:pPr>
      <w:r w:rsidRPr="00C55210">
        <w:rPr>
          <w:rFonts w:ascii="Century Gothic" w:hAnsi="Century Gothic"/>
          <w:b/>
          <w:sz w:val="24"/>
          <w:szCs w:val="24"/>
          <w:u w:val="single"/>
        </w:rPr>
        <w:t>Grievance procedure:</w:t>
      </w:r>
    </w:p>
    <w:p w14:paraId="63666EA3"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Objectives and guiding principles:</w:t>
      </w:r>
    </w:p>
    <w:p w14:paraId="6BAF4E96"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be given the opportunity to appeal against the decision. Their appeal should be submitted in writing within 5 working days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onto the Manager or Childcare Director of the nursery. </w:t>
      </w:r>
    </w:p>
    <w:p w14:paraId="3F66B57F"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ACAS advocates the use of mediation to resolve grievances, in any attempt to maintain a good working relationship and resolve issues within the workplace. We may decide to use such mediation where appropriate and use ACAS for support and guidance. </w:t>
      </w:r>
    </w:p>
    <w:p w14:paraId="624D9D48"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Our grievance procedure does not form part of any employee’s contract of employment. It may be amended at any time and we may depart from it depending on the circumstances of the case. Team members will be informed of any amendments that are made. </w:t>
      </w:r>
    </w:p>
    <w:p w14:paraId="5697AC52"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This procedure applies to all employees regardless of their length of service. </w:t>
      </w:r>
    </w:p>
    <w:p w14:paraId="13BAA57A"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Our nursery believes that all employees should be treated fairly and with respect. We encourage all employees to try to resolve any grievance with the individual concerned on an informal basis, as most grievances can be resolved quickly through discussion. The Manager will assist you with this if you feel this is the best route for you. </w:t>
      </w:r>
    </w:p>
    <w:p w14:paraId="7A6AEB12"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If this does not resolve the problem, you should initiate the formal process below:</w:t>
      </w:r>
    </w:p>
    <w:p w14:paraId="72C902C1"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Grievance process:</w:t>
      </w:r>
    </w:p>
    <w:p w14:paraId="247B91A3"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Stage One:</w:t>
      </w:r>
    </w:p>
    <w:p w14:paraId="338EE6DE"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Making your grievance</w:t>
      </w:r>
    </w:p>
    <w:p w14:paraId="0C3BA586"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You should put your grievance in writing and forward it your Manager</w:t>
      </w:r>
    </w:p>
    <w:p w14:paraId="6749B51B"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This written statement will form the basis of any investigations and the subsequent hearing, so it is important that you set out clearly the nature of your grievance and any dates and names of induvial involved. You should also indicate the outcome that you are seeking. If your grievance is unclear, you may be asked to clarify your complaint before any meetings take place. </w:t>
      </w:r>
    </w:p>
    <w:p w14:paraId="11B5CC31"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If your complaint relates to an issue with your Manager, the grievance may be sent to the Childcare Director. </w:t>
      </w:r>
    </w:p>
    <w:p w14:paraId="06671F30" w14:textId="4A72B939"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Before proceeding to a full grievance hearing, it may be necessary to carry out investigations of any allegations made by you. If any evidence is gathered </w:t>
      </w:r>
      <w:r w:rsidR="000C75CA" w:rsidRPr="00C55210">
        <w:rPr>
          <w:rFonts w:ascii="Century Gothic" w:hAnsi="Century Gothic"/>
          <w:sz w:val="24"/>
          <w:szCs w:val="24"/>
        </w:rPr>
        <w:t>during</w:t>
      </w:r>
      <w:r w:rsidRPr="00C55210">
        <w:rPr>
          <w:rFonts w:ascii="Century Gothic" w:hAnsi="Century Gothic"/>
          <w:sz w:val="24"/>
          <w:szCs w:val="24"/>
        </w:rPr>
        <w:t xml:space="preserve"> these investigations, you will be given a copy long enough in advance of the hearing for you to consider your response. In exceptional circumstances, the evidence given by individuals may have to remain confidential. Where </w:t>
      </w:r>
      <w:r w:rsidRPr="00C55210">
        <w:rPr>
          <w:rFonts w:ascii="Century Gothic" w:hAnsi="Century Gothic"/>
          <w:sz w:val="24"/>
          <w:szCs w:val="24"/>
        </w:rPr>
        <w:lastRenderedPageBreak/>
        <w:t xml:space="preserve">confidentiality is necessary, this will be explained to you an appropriate summery of the evidence gathered will be given to you. </w:t>
      </w:r>
    </w:p>
    <w:p w14:paraId="3D242E6F"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 xml:space="preserve">Stage Two: </w:t>
      </w:r>
    </w:p>
    <w:p w14:paraId="3016226E"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 xml:space="preserve">The grievance hearing: </w:t>
      </w:r>
    </w:p>
    <w:p w14:paraId="5C33A216"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hearing will be held as soon as is reasonably possible following any investigations and ideally within 5 working days of the receipt of your written complaint. It will be conducted by your line manager. You are entitled to bring a companion, be it a work colleague or a trade union member, to the grievance meeting if you make a reasonable request to do so. This request must be in advance of the meeting and you should tell us the name of your chosen companion. </w:t>
      </w:r>
    </w:p>
    <w:p w14:paraId="43DE14D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You should ensure that you attend the meeting where possible. If you are unable to attend because of circumstance beyond your control, you should inform your Manager as soon as possible and a further meeting will be re-arranged as soon as possible. If you fail to attend without explanation, or if it appears that you have not make sufficient attempts to attend, the hearing may take play in your absence. </w:t>
      </w:r>
    </w:p>
    <w:p w14:paraId="39D13BD7"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 </w:t>
      </w:r>
    </w:p>
    <w:p w14:paraId="2AF17D8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hearing may be adjourned to allow further investigations to take place. Following the meeting, you will be informed in writing of the outcome within 7 working days and told of any actions that the nursery proposes to take as a result of your complaint, if applicable. If it is anticipated the further investigation is required and therefore the outcome cannot be provided within this time frame, we will inform you as to when you can expect to receive the outcome. </w:t>
      </w:r>
    </w:p>
    <w:p w14:paraId="0D685B8A" w14:textId="77777777" w:rsidR="00C16A7B" w:rsidRPr="00C55210" w:rsidRDefault="00C16A7B" w:rsidP="00C16A7B">
      <w:pPr>
        <w:ind w:left="360"/>
        <w:rPr>
          <w:rFonts w:ascii="Century Gothic" w:hAnsi="Century Gothic"/>
          <w:i/>
          <w:sz w:val="24"/>
          <w:szCs w:val="24"/>
        </w:rPr>
      </w:pPr>
      <w:r w:rsidRPr="00C55210">
        <w:rPr>
          <w:rFonts w:ascii="Century Gothic" w:hAnsi="Century Gothic"/>
          <w:i/>
          <w:sz w:val="24"/>
          <w:szCs w:val="24"/>
        </w:rPr>
        <w:t xml:space="preserve">(N.B. however, if another employee has been disciplined as a result of the grievance, you should not inform the employee who raised the grievance as this information is confidential between you as the employer and the other employee) </w:t>
      </w:r>
    </w:p>
    <w:p w14:paraId="778C6DE8"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If you are dissatisfied with the outcome, you may make a formal appeal in writing to the Childcare Director starting your full grounds of appeal, within 7 working days of the date on which the decision was sent or given to you. </w:t>
      </w:r>
    </w:p>
    <w:p w14:paraId="616166FF"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appeal will be heard by the Childcare Director. It must be a different person to the manager who conducted the grievance hearing. </w:t>
      </w:r>
    </w:p>
    <w:p w14:paraId="70B93F71"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Stage three:</w:t>
      </w:r>
    </w:p>
    <w:p w14:paraId="0DC3C718"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We will hold an appeal meeting, normally within one week of receiving the appeal. This will be dealt with impartially by a more senior manager who has not previously been involved in the case. You will have the right to bring a companion, as explained above. </w:t>
      </w:r>
    </w:p>
    <w:p w14:paraId="2AB98CB5"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lastRenderedPageBreak/>
        <w:t xml:space="preserve">We will confirm our final decision in writing, usually within 7 working days of the appeal hearing. There is no further right to appeal. </w:t>
      </w:r>
    </w:p>
    <w:p w14:paraId="2B57BCF1"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Grievances linked to disciplinary matters:</w:t>
      </w:r>
    </w:p>
    <w:p w14:paraId="5FF8447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Complaints that you have about any disciplinary action taken against you should be dealt with as an appeal under the disciplinary procedure. </w:t>
      </w:r>
    </w:p>
    <w:p w14:paraId="5266633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Grievances raised while you are subject to disciplinary proceedings will usually be heard when the disciplinary process has been completed. If a grievance has any bearing on the disciplinary proceedings, it can be raised as a relevant issue in the course of the disciplinary hearing. </w:t>
      </w:r>
    </w:p>
    <w:p w14:paraId="3CF814DC"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Legal obligations:</w:t>
      </w:r>
    </w:p>
    <w:p w14:paraId="14450F65" w14:textId="77777777" w:rsidR="00C16A7B" w:rsidRDefault="00C16A7B" w:rsidP="00C16A7B">
      <w:pPr>
        <w:ind w:left="360"/>
        <w:rPr>
          <w:rFonts w:ascii="Century Gothic" w:hAnsi="Century Gothic"/>
          <w:sz w:val="24"/>
          <w:szCs w:val="24"/>
        </w:rPr>
      </w:pPr>
      <w:r w:rsidRPr="00C55210">
        <w:rPr>
          <w:rFonts w:ascii="Century Gothic" w:hAnsi="Century Gothic"/>
          <w:sz w:val="24"/>
          <w:szCs w:val="24"/>
        </w:rPr>
        <w:t>Our obligations as an employer are detailed in the ACAS code of practice on the disciplinary and grievance procedures. The code of practice was introduced on the 6</w:t>
      </w:r>
      <w:r w:rsidRPr="00C55210">
        <w:rPr>
          <w:rFonts w:ascii="Century Gothic" w:hAnsi="Century Gothic"/>
          <w:sz w:val="24"/>
          <w:szCs w:val="24"/>
          <w:vertAlign w:val="superscript"/>
        </w:rPr>
        <w:t>th</w:t>
      </w:r>
      <w:r w:rsidRPr="00C55210">
        <w:rPr>
          <w:rFonts w:ascii="Century Gothic" w:hAnsi="Century Gothic"/>
          <w:sz w:val="24"/>
          <w:szCs w:val="24"/>
        </w:rPr>
        <w:t xml:space="preserve"> April 2009. A full copy of the ACAS Code of practice and the accompanying guidance can be obtained from the ACAS website </w:t>
      </w:r>
      <w:hyperlink r:id="rId11" w:history="1">
        <w:r w:rsidRPr="00C55210">
          <w:rPr>
            <w:rStyle w:val="Hyperlink"/>
            <w:rFonts w:ascii="Century Gothic" w:hAnsi="Century Gothic"/>
            <w:sz w:val="24"/>
            <w:szCs w:val="24"/>
          </w:rPr>
          <w:t>www.acas.org.uk</w:t>
        </w:r>
      </w:hyperlink>
      <w:r w:rsidRPr="00C55210">
        <w:rPr>
          <w:rFonts w:ascii="Century Gothic" w:hAnsi="Century Gothic"/>
          <w:sz w:val="24"/>
          <w:szCs w:val="24"/>
        </w:rPr>
        <w:t xml:space="preserve">. </w:t>
      </w:r>
    </w:p>
    <w:p w14:paraId="44638C13" w14:textId="77777777" w:rsidR="00AE5F98" w:rsidRDefault="00AE5F98" w:rsidP="00C16A7B">
      <w:pPr>
        <w:ind w:left="360"/>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ED50F3" w:rsidRPr="00C55210" w14:paraId="035144D4" w14:textId="77777777" w:rsidTr="00642CC1">
        <w:tc>
          <w:tcPr>
            <w:tcW w:w="3485" w:type="dxa"/>
          </w:tcPr>
          <w:p w14:paraId="4210F16B"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1F0A7688"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F71FF05"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 xml:space="preserve">Date for Review: </w:t>
            </w:r>
          </w:p>
        </w:tc>
      </w:tr>
      <w:tr w:rsidR="00ED50F3" w:rsidRPr="00C55210" w14:paraId="0C47F5C6" w14:textId="77777777" w:rsidTr="00403BEC">
        <w:trPr>
          <w:trHeight w:val="274"/>
        </w:trPr>
        <w:tc>
          <w:tcPr>
            <w:tcW w:w="3485" w:type="dxa"/>
          </w:tcPr>
          <w:p w14:paraId="7D391854" w14:textId="77777777" w:rsidR="00ED50F3" w:rsidRDefault="00026932" w:rsidP="00026932">
            <w:pPr>
              <w:rPr>
                <w:rFonts w:ascii="Century Gothic" w:hAnsi="Century Gothic"/>
                <w:sz w:val="24"/>
                <w:szCs w:val="24"/>
              </w:rPr>
            </w:pPr>
            <w:r>
              <w:rPr>
                <w:rFonts w:ascii="Century Gothic" w:hAnsi="Century Gothic"/>
                <w:sz w:val="24"/>
                <w:szCs w:val="24"/>
              </w:rPr>
              <w:t>12/05/2026</w:t>
            </w:r>
          </w:p>
          <w:p w14:paraId="67B84ADD" w14:textId="622FC2B4" w:rsidR="00026932" w:rsidRPr="00C55210" w:rsidRDefault="00026932" w:rsidP="00026932">
            <w:pPr>
              <w:rPr>
                <w:rFonts w:ascii="Century Gothic" w:hAnsi="Century Gothic"/>
                <w:sz w:val="24"/>
                <w:szCs w:val="24"/>
              </w:rPr>
            </w:pPr>
          </w:p>
        </w:tc>
        <w:tc>
          <w:tcPr>
            <w:tcW w:w="3485" w:type="dxa"/>
          </w:tcPr>
          <w:p w14:paraId="241CE7FD" w14:textId="0EB8DD21" w:rsidR="00ED50F3" w:rsidRPr="00C55210" w:rsidRDefault="00403BEC" w:rsidP="00642CC1">
            <w:pPr>
              <w:rPr>
                <w:rFonts w:ascii="Century Gothic" w:hAnsi="Century Gothic"/>
                <w:sz w:val="24"/>
                <w:szCs w:val="24"/>
              </w:rPr>
            </w:pPr>
            <w:r>
              <w:rPr>
                <w:rFonts w:ascii="Century Gothic" w:hAnsi="Century Gothic"/>
                <w:sz w:val="24"/>
                <w:szCs w:val="24"/>
              </w:rPr>
              <w:t>R Chudley</w:t>
            </w:r>
          </w:p>
        </w:tc>
        <w:tc>
          <w:tcPr>
            <w:tcW w:w="3486" w:type="dxa"/>
          </w:tcPr>
          <w:p w14:paraId="03FC9760" w14:textId="3B83AA9F" w:rsidR="00ED50F3" w:rsidRPr="00C55210" w:rsidRDefault="00026932" w:rsidP="00642CC1">
            <w:pPr>
              <w:rPr>
                <w:rFonts w:ascii="Century Gothic" w:hAnsi="Century Gothic"/>
                <w:sz w:val="24"/>
                <w:szCs w:val="24"/>
              </w:rPr>
            </w:pPr>
            <w:r>
              <w:rPr>
                <w:rFonts w:ascii="Century Gothic" w:hAnsi="Century Gothic"/>
                <w:sz w:val="24"/>
                <w:szCs w:val="24"/>
              </w:rPr>
              <w:t xml:space="preserve">Immediate and ongoing </w:t>
            </w:r>
          </w:p>
        </w:tc>
      </w:tr>
    </w:tbl>
    <w:p w14:paraId="28C9344C" w14:textId="77777777" w:rsidR="00670480" w:rsidRPr="00C55210" w:rsidRDefault="00670480" w:rsidP="00C16A7B">
      <w:pPr>
        <w:ind w:left="360"/>
        <w:rPr>
          <w:rFonts w:ascii="Century Gothic" w:hAnsi="Century Gothic"/>
          <w:sz w:val="24"/>
          <w:szCs w:val="24"/>
        </w:rPr>
      </w:pPr>
    </w:p>
    <w:p w14:paraId="0D5CC34C" w14:textId="77777777" w:rsidR="00C16A7B" w:rsidRPr="00C55210" w:rsidRDefault="00C16A7B" w:rsidP="00C16A7B">
      <w:pPr>
        <w:spacing w:after="0" w:line="240" w:lineRule="auto"/>
        <w:jc w:val="both"/>
        <w:rPr>
          <w:rFonts w:ascii="Century Gothic" w:eastAsia="Times New Roman" w:hAnsi="Century Gothic" w:cs="Times New Roman"/>
          <w:sz w:val="24"/>
          <w:szCs w:val="24"/>
        </w:rPr>
      </w:pPr>
    </w:p>
    <w:p w14:paraId="3ABD0191" w14:textId="77777777" w:rsidR="00C16A7B" w:rsidRPr="00C55210" w:rsidRDefault="00C16A7B" w:rsidP="00C16A7B">
      <w:pPr>
        <w:spacing w:after="0" w:line="240" w:lineRule="auto"/>
        <w:jc w:val="both"/>
        <w:rPr>
          <w:rFonts w:ascii="Century Gothic" w:eastAsia="Times New Roman" w:hAnsi="Century Gothic" w:cs="Times New Roman"/>
          <w:sz w:val="24"/>
          <w:szCs w:val="24"/>
        </w:rPr>
      </w:pPr>
    </w:p>
    <w:p w14:paraId="7FF1F209" w14:textId="77777777" w:rsidR="008F0827" w:rsidRPr="00FA04E8" w:rsidRDefault="008F0827" w:rsidP="00FA04E8"/>
    <w:sectPr w:rsidR="008F0827" w:rsidRPr="00FA04E8" w:rsidSect="00F87D0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3355" w14:textId="77777777" w:rsidR="009F4D50" w:rsidRDefault="009F4D50" w:rsidP="00F87D0A">
      <w:pPr>
        <w:spacing w:after="0" w:line="240" w:lineRule="auto"/>
      </w:pPr>
      <w:r>
        <w:separator/>
      </w:r>
    </w:p>
  </w:endnote>
  <w:endnote w:type="continuationSeparator" w:id="0">
    <w:p w14:paraId="54D7C2ED" w14:textId="77777777" w:rsidR="009F4D50" w:rsidRDefault="009F4D5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8ADA" w14:textId="77777777" w:rsidR="009F4D50" w:rsidRDefault="009F4D50" w:rsidP="00F87D0A">
      <w:pPr>
        <w:spacing w:after="0" w:line="240" w:lineRule="auto"/>
      </w:pPr>
      <w:r>
        <w:separator/>
      </w:r>
    </w:p>
  </w:footnote>
  <w:footnote w:type="continuationSeparator" w:id="0">
    <w:p w14:paraId="5B56F823" w14:textId="77777777" w:rsidR="009F4D50" w:rsidRDefault="009F4D5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A688" w14:textId="5740CBC2" w:rsidR="00F87D0A" w:rsidRDefault="00403BEC" w:rsidP="00F87D0A">
    <w:pPr>
      <w:pStyle w:val="Header"/>
      <w:jc w:val="right"/>
    </w:pPr>
    <w:r>
      <w:rPr>
        <w:noProof/>
      </w:rPr>
      <w:drawing>
        <wp:anchor distT="0" distB="0" distL="114300" distR="114300" simplePos="0" relativeHeight="251659264" behindDoc="1" locked="0" layoutInCell="1" allowOverlap="1" wp14:anchorId="6BD5B1E8" wp14:editId="764A558A">
          <wp:simplePos x="0" y="0"/>
          <wp:positionH relativeFrom="column">
            <wp:posOffset>6229350</wp:posOffset>
          </wp:positionH>
          <wp:positionV relativeFrom="paragraph">
            <wp:posOffset>-334010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3A7BE"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530271">
    <w:abstractNumId w:val="1"/>
  </w:num>
  <w:num w:numId="2" w16cid:durableId="889538575">
    <w:abstractNumId w:val="4"/>
  </w:num>
  <w:num w:numId="3" w16cid:durableId="1147822590">
    <w:abstractNumId w:val="0"/>
  </w:num>
  <w:num w:numId="4" w16cid:durableId="1287614321">
    <w:abstractNumId w:val="17"/>
  </w:num>
  <w:num w:numId="5" w16cid:durableId="1697343462">
    <w:abstractNumId w:val="8"/>
  </w:num>
  <w:num w:numId="6" w16cid:durableId="1771050321">
    <w:abstractNumId w:val="20"/>
  </w:num>
  <w:num w:numId="7" w16cid:durableId="1522281595">
    <w:abstractNumId w:val="9"/>
  </w:num>
  <w:num w:numId="8" w16cid:durableId="1765765849">
    <w:abstractNumId w:val="10"/>
  </w:num>
  <w:num w:numId="9" w16cid:durableId="2043478414">
    <w:abstractNumId w:val="2"/>
  </w:num>
  <w:num w:numId="10" w16cid:durableId="1274820857">
    <w:abstractNumId w:val="22"/>
  </w:num>
  <w:num w:numId="11" w16cid:durableId="344400047">
    <w:abstractNumId w:val="13"/>
  </w:num>
  <w:num w:numId="12" w16cid:durableId="2085685926">
    <w:abstractNumId w:val="12"/>
  </w:num>
  <w:num w:numId="13" w16cid:durableId="1057238029">
    <w:abstractNumId w:val="14"/>
  </w:num>
  <w:num w:numId="14" w16cid:durableId="900752690">
    <w:abstractNumId w:val="7"/>
  </w:num>
  <w:num w:numId="15" w16cid:durableId="196239251">
    <w:abstractNumId w:val="15"/>
  </w:num>
  <w:num w:numId="16" w16cid:durableId="356321619">
    <w:abstractNumId w:val="11"/>
  </w:num>
  <w:num w:numId="17" w16cid:durableId="1305039223">
    <w:abstractNumId w:val="5"/>
  </w:num>
  <w:num w:numId="18" w16cid:durableId="952513762">
    <w:abstractNumId w:val="3"/>
  </w:num>
  <w:num w:numId="19" w16cid:durableId="1543902136">
    <w:abstractNumId w:val="16"/>
  </w:num>
  <w:num w:numId="20" w16cid:durableId="891889640">
    <w:abstractNumId w:val="6"/>
  </w:num>
  <w:num w:numId="21" w16cid:durableId="1204251857">
    <w:abstractNumId w:val="21"/>
  </w:num>
  <w:num w:numId="22" w16cid:durableId="1160123277">
    <w:abstractNumId w:val="19"/>
  </w:num>
  <w:num w:numId="23" w16cid:durableId="1050299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26932"/>
    <w:rsid w:val="00064549"/>
    <w:rsid w:val="000C75CA"/>
    <w:rsid w:val="00207AC9"/>
    <w:rsid w:val="002969FC"/>
    <w:rsid w:val="002B4A22"/>
    <w:rsid w:val="002D0C36"/>
    <w:rsid w:val="003357CB"/>
    <w:rsid w:val="003868F8"/>
    <w:rsid w:val="003C130B"/>
    <w:rsid w:val="003C19CB"/>
    <w:rsid w:val="00403BEC"/>
    <w:rsid w:val="004232C7"/>
    <w:rsid w:val="0045019A"/>
    <w:rsid w:val="00495029"/>
    <w:rsid w:val="00581C11"/>
    <w:rsid w:val="005B0DC2"/>
    <w:rsid w:val="0066393A"/>
    <w:rsid w:val="00670480"/>
    <w:rsid w:val="006B4535"/>
    <w:rsid w:val="00777250"/>
    <w:rsid w:val="00801EE6"/>
    <w:rsid w:val="008662C5"/>
    <w:rsid w:val="008D5752"/>
    <w:rsid w:val="008F0827"/>
    <w:rsid w:val="009374F8"/>
    <w:rsid w:val="009B4917"/>
    <w:rsid w:val="009D53B7"/>
    <w:rsid w:val="009F4D50"/>
    <w:rsid w:val="00A50B66"/>
    <w:rsid w:val="00A70B34"/>
    <w:rsid w:val="00AC521F"/>
    <w:rsid w:val="00AE5F98"/>
    <w:rsid w:val="00B806F7"/>
    <w:rsid w:val="00B9049B"/>
    <w:rsid w:val="00BB05B4"/>
    <w:rsid w:val="00C16A7B"/>
    <w:rsid w:val="00C436B2"/>
    <w:rsid w:val="00CC684B"/>
    <w:rsid w:val="00D03FB3"/>
    <w:rsid w:val="00D449E2"/>
    <w:rsid w:val="00D53809"/>
    <w:rsid w:val="00DF0B19"/>
    <w:rsid w:val="00E1190E"/>
    <w:rsid w:val="00E867EA"/>
    <w:rsid w:val="00ED50F3"/>
    <w:rsid w:val="00EF5CD0"/>
    <w:rsid w:val="00F569DE"/>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A413"/>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4FD87-9180-4014-AC0C-10F58E8B9EB7}">
  <ds:schemaRefs>
    <ds:schemaRef ds:uri="http://schemas.openxmlformats.org/officeDocument/2006/bibliography"/>
  </ds:schemaRefs>
</ds:datastoreItem>
</file>

<file path=customXml/itemProps2.xml><?xml version="1.0" encoding="utf-8"?>
<ds:datastoreItem xmlns:ds="http://schemas.openxmlformats.org/officeDocument/2006/customXml" ds:itemID="{3DBBDFB7-6C25-430B-82BF-239F32CD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60DF0-785B-425F-8106-D60C95B6458D}">
  <ds:schemaRefs>
    <ds:schemaRef ds:uri="http://schemas.microsoft.com/sharepoint/v3/contenttype/forms"/>
  </ds:schemaRefs>
</ds:datastoreItem>
</file>

<file path=customXml/itemProps4.xml><?xml version="1.0" encoding="utf-8"?>
<ds:datastoreItem xmlns:ds="http://schemas.openxmlformats.org/officeDocument/2006/customXml" ds:itemID="{45548A93-C442-4FD2-821C-31A75D94C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2026-05-12T13:47:00Z</dcterms:created>
  <dcterms:modified xsi:type="dcterms:W3CDTF">2026-05-12T13:47:00Z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