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45A9" w14:textId="77777777" w:rsidR="00A70B34" w:rsidRPr="00C55210" w:rsidRDefault="00A70B34" w:rsidP="00645244">
      <w:pPr>
        <w:jc w:val="center"/>
        <w:rPr>
          <w:rFonts w:ascii="Century Gothic" w:hAnsi="Century Gothic"/>
          <w:b/>
          <w:bCs/>
          <w:sz w:val="24"/>
          <w:szCs w:val="24"/>
          <w:u w:val="single"/>
          <w:lang w:val="en-US"/>
        </w:rPr>
      </w:pPr>
      <w:r w:rsidRPr="00C55210">
        <w:rPr>
          <w:rFonts w:ascii="Century Gothic" w:hAnsi="Century Gothic"/>
          <w:b/>
          <w:bCs/>
          <w:sz w:val="24"/>
          <w:szCs w:val="24"/>
          <w:u w:val="single"/>
          <w:lang w:val="en-US"/>
        </w:rPr>
        <w:t>Document Retention Policy:</w:t>
      </w:r>
    </w:p>
    <w:p w14:paraId="0CF52D74" w14:textId="77777777" w:rsidR="00A70B34" w:rsidRPr="00C55210" w:rsidRDefault="00A70B34" w:rsidP="000001A4">
      <w:pPr>
        <w:jc w:val="both"/>
        <w:rPr>
          <w:rFonts w:ascii="Century Gothic" w:hAnsi="Century Gothic"/>
          <w:b/>
          <w:bCs/>
          <w:sz w:val="24"/>
          <w:szCs w:val="24"/>
          <w:u w:val="single"/>
          <w:lang w:val="en-US"/>
        </w:rPr>
      </w:pPr>
      <w:r w:rsidRPr="00C55210">
        <w:rPr>
          <w:rFonts w:ascii="Century Gothic" w:hAnsi="Century Gothic"/>
          <w:sz w:val="24"/>
          <w:szCs w:val="24"/>
          <w:lang w:val="en-US"/>
        </w:rPr>
        <w:t>Written documents must be retained for certain durations; after which time they should be destroyed in order to protect the confidentiality of individuals. How long documentation needs to be retained for will depend on the subject it relates to.</w:t>
      </w:r>
    </w:p>
    <w:p w14:paraId="34DD7270" w14:textId="2FB14457" w:rsidR="00A70B34"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Any documentation relating to OFSTED standards </w:t>
      </w:r>
      <w:r w:rsidR="00B0092C">
        <w:rPr>
          <w:rFonts w:ascii="Century Gothic" w:hAnsi="Century Gothic"/>
          <w:sz w:val="24"/>
          <w:szCs w:val="24"/>
          <w:lang w:val="en-US"/>
        </w:rPr>
        <w:t>are as follows:</w:t>
      </w:r>
    </w:p>
    <w:p w14:paraId="59491A32" w14:textId="2D2ED714" w:rsidR="00B0092C" w:rsidRDefault="00B0092C" w:rsidP="00EC7466">
      <w:pPr>
        <w:pStyle w:val="ListParagraph"/>
        <w:numPr>
          <w:ilvl w:val="0"/>
          <w:numId w:val="16"/>
        </w:numPr>
        <w:rPr>
          <w:rFonts w:ascii="Century Gothic" w:hAnsi="Century Gothic"/>
          <w:sz w:val="24"/>
          <w:szCs w:val="24"/>
          <w:lang w:val="en-US"/>
        </w:rPr>
      </w:pPr>
      <w:r w:rsidRPr="00EC7466">
        <w:rPr>
          <w:rFonts w:ascii="Century Gothic" w:hAnsi="Century Gothic"/>
          <w:sz w:val="24"/>
          <w:szCs w:val="24"/>
          <w:lang w:val="en-US"/>
        </w:rPr>
        <w:t>Registers –</w:t>
      </w:r>
      <w:r w:rsidR="00E54958">
        <w:rPr>
          <w:rFonts w:ascii="Century Gothic" w:hAnsi="Century Gothic"/>
          <w:sz w:val="24"/>
          <w:szCs w:val="24"/>
          <w:lang w:val="en-US"/>
        </w:rPr>
        <w:t xml:space="preserve"> minimum</w:t>
      </w:r>
      <w:r w:rsidRPr="00EC7466">
        <w:rPr>
          <w:rFonts w:ascii="Century Gothic" w:hAnsi="Century Gothic"/>
          <w:sz w:val="24"/>
          <w:szCs w:val="24"/>
          <w:lang w:val="en-US"/>
        </w:rPr>
        <w:t xml:space="preserve"> </w:t>
      </w:r>
      <w:r w:rsidR="009752B8">
        <w:rPr>
          <w:rFonts w:ascii="Century Gothic" w:hAnsi="Century Gothic"/>
          <w:sz w:val="24"/>
          <w:szCs w:val="24"/>
          <w:lang w:val="en-US"/>
        </w:rPr>
        <w:t xml:space="preserve">6 </w:t>
      </w:r>
      <w:r w:rsidRPr="00EC7466">
        <w:rPr>
          <w:rFonts w:ascii="Century Gothic" w:hAnsi="Century Gothic"/>
          <w:sz w:val="24"/>
          <w:szCs w:val="24"/>
          <w:lang w:val="en-US"/>
        </w:rPr>
        <w:t>years after the child has left</w:t>
      </w:r>
      <w:r w:rsidR="00A76AD4">
        <w:rPr>
          <w:rFonts w:ascii="Century Gothic" w:hAnsi="Century Gothic"/>
          <w:sz w:val="24"/>
          <w:szCs w:val="24"/>
          <w:lang w:val="en-US"/>
        </w:rPr>
        <w:t xml:space="preserve"> or until your next Ofsted inspection if that is longer</w:t>
      </w:r>
      <w:r w:rsidRPr="00EC7466">
        <w:rPr>
          <w:rFonts w:ascii="Century Gothic" w:hAnsi="Century Gothic"/>
          <w:sz w:val="24"/>
          <w:szCs w:val="24"/>
          <w:lang w:val="en-US"/>
        </w:rPr>
        <w:t xml:space="preserve"> (all accessible on Ovivio). </w:t>
      </w:r>
      <w:r w:rsidR="008D2266">
        <w:rPr>
          <w:rFonts w:ascii="Century Gothic" w:hAnsi="Century Gothic"/>
          <w:sz w:val="24"/>
          <w:szCs w:val="24"/>
          <w:lang w:val="en-US"/>
        </w:rPr>
        <w:t>However, u</w:t>
      </w:r>
      <w:r w:rsidR="00EC7466">
        <w:rPr>
          <w:rFonts w:ascii="Century Gothic" w:hAnsi="Century Gothic"/>
          <w:sz w:val="24"/>
          <w:szCs w:val="24"/>
          <w:lang w:val="en-US"/>
        </w:rPr>
        <w:t xml:space="preserve">ntil the age of 25 </w:t>
      </w:r>
      <w:r w:rsidR="009F2AF7">
        <w:rPr>
          <w:rFonts w:ascii="Century Gothic" w:hAnsi="Century Gothic"/>
          <w:sz w:val="24"/>
          <w:szCs w:val="24"/>
          <w:lang w:val="en-US"/>
        </w:rPr>
        <w:t xml:space="preserve">if </w:t>
      </w:r>
      <w:r w:rsidR="008D2266">
        <w:rPr>
          <w:rFonts w:ascii="Century Gothic" w:hAnsi="Century Gothic"/>
          <w:sz w:val="24"/>
          <w:szCs w:val="24"/>
          <w:lang w:val="en-US"/>
        </w:rPr>
        <w:t xml:space="preserve">the child </w:t>
      </w:r>
      <w:r w:rsidR="00362017">
        <w:rPr>
          <w:rFonts w:ascii="Century Gothic" w:hAnsi="Century Gothic"/>
          <w:sz w:val="24"/>
          <w:szCs w:val="24"/>
          <w:lang w:val="en-US"/>
        </w:rPr>
        <w:t xml:space="preserve">is/was under </w:t>
      </w:r>
      <w:r w:rsidR="002B31FA">
        <w:rPr>
          <w:rFonts w:ascii="Century Gothic" w:hAnsi="Century Gothic"/>
          <w:sz w:val="24"/>
          <w:szCs w:val="24"/>
          <w:lang w:val="en-US"/>
        </w:rPr>
        <w:t xml:space="preserve">safeguarding and </w:t>
      </w:r>
      <w:r w:rsidR="00362017">
        <w:rPr>
          <w:rFonts w:ascii="Century Gothic" w:hAnsi="Century Gothic"/>
          <w:sz w:val="24"/>
          <w:szCs w:val="24"/>
          <w:lang w:val="en-US"/>
        </w:rPr>
        <w:t xml:space="preserve">child protection. </w:t>
      </w:r>
    </w:p>
    <w:p w14:paraId="2473B2BC" w14:textId="10463C8F" w:rsidR="00EC7466" w:rsidRDefault="004B0A71" w:rsidP="00EC7466">
      <w:pPr>
        <w:pStyle w:val="ListParagraph"/>
        <w:numPr>
          <w:ilvl w:val="0"/>
          <w:numId w:val="16"/>
        </w:numPr>
        <w:rPr>
          <w:rFonts w:ascii="Century Gothic" w:hAnsi="Century Gothic"/>
          <w:sz w:val="24"/>
          <w:szCs w:val="24"/>
          <w:lang w:val="en-US"/>
        </w:rPr>
      </w:pPr>
      <w:r>
        <w:rPr>
          <w:rFonts w:ascii="Century Gothic" w:hAnsi="Century Gothic"/>
          <w:sz w:val="24"/>
          <w:szCs w:val="24"/>
          <w:lang w:val="en-US"/>
        </w:rPr>
        <w:t xml:space="preserve">Accident forms </w:t>
      </w:r>
      <w:r w:rsidR="00711CE2">
        <w:rPr>
          <w:rFonts w:ascii="Century Gothic" w:hAnsi="Century Gothic"/>
          <w:sz w:val="24"/>
          <w:szCs w:val="24"/>
          <w:lang w:val="en-US"/>
        </w:rPr>
        <w:t>–</w:t>
      </w:r>
      <w:r>
        <w:rPr>
          <w:rFonts w:ascii="Century Gothic" w:hAnsi="Century Gothic"/>
          <w:sz w:val="24"/>
          <w:szCs w:val="24"/>
          <w:lang w:val="en-US"/>
        </w:rPr>
        <w:t xml:space="preserve"> </w:t>
      </w:r>
      <w:r w:rsidR="00711CE2">
        <w:rPr>
          <w:rFonts w:ascii="Century Gothic" w:hAnsi="Century Gothic"/>
          <w:sz w:val="24"/>
          <w:szCs w:val="24"/>
          <w:lang w:val="en-US"/>
        </w:rPr>
        <w:t>until the age of 2</w:t>
      </w:r>
      <w:r w:rsidR="00355566">
        <w:rPr>
          <w:rFonts w:ascii="Century Gothic" w:hAnsi="Century Gothic"/>
          <w:sz w:val="24"/>
          <w:szCs w:val="24"/>
          <w:lang w:val="en-US"/>
        </w:rPr>
        <w:t>5.</w:t>
      </w:r>
    </w:p>
    <w:p w14:paraId="6790552D" w14:textId="2EF65675" w:rsidR="00917F63" w:rsidRDefault="00917F63" w:rsidP="00EC7466">
      <w:pPr>
        <w:pStyle w:val="ListParagraph"/>
        <w:numPr>
          <w:ilvl w:val="0"/>
          <w:numId w:val="16"/>
        </w:numPr>
        <w:rPr>
          <w:rFonts w:ascii="Century Gothic" w:hAnsi="Century Gothic"/>
          <w:sz w:val="24"/>
          <w:szCs w:val="24"/>
          <w:lang w:val="en-US"/>
        </w:rPr>
      </w:pPr>
      <w:r>
        <w:rPr>
          <w:rFonts w:ascii="Century Gothic" w:hAnsi="Century Gothic"/>
          <w:sz w:val="24"/>
          <w:szCs w:val="24"/>
          <w:lang w:val="en-US"/>
        </w:rPr>
        <w:t>Accident and medication forms – until age of 25.</w:t>
      </w:r>
    </w:p>
    <w:p w14:paraId="33CAE416" w14:textId="6570D36A" w:rsidR="00B03D6D" w:rsidRDefault="00107E6E" w:rsidP="00EC7466">
      <w:pPr>
        <w:pStyle w:val="ListParagraph"/>
        <w:numPr>
          <w:ilvl w:val="0"/>
          <w:numId w:val="16"/>
        </w:numPr>
        <w:rPr>
          <w:rFonts w:ascii="Century Gothic" w:hAnsi="Century Gothic"/>
          <w:sz w:val="24"/>
          <w:szCs w:val="24"/>
          <w:lang w:val="en-US"/>
        </w:rPr>
      </w:pPr>
      <w:r>
        <w:rPr>
          <w:rFonts w:ascii="Century Gothic" w:hAnsi="Century Gothic"/>
          <w:sz w:val="24"/>
          <w:szCs w:val="24"/>
          <w:lang w:val="en-US"/>
        </w:rPr>
        <w:t>Unsuccessful</w:t>
      </w:r>
      <w:r w:rsidR="00B03D6D">
        <w:rPr>
          <w:rFonts w:ascii="Century Gothic" w:hAnsi="Century Gothic"/>
          <w:sz w:val="24"/>
          <w:szCs w:val="24"/>
          <w:lang w:val="en-US"/>
        </w:rPr>
        <w:t xml:space="preserve"> </w:t>
      </w:r>
      <w:r>
        <w:rPr>
          <w:rFonts w:ascii="Century Gothic" w:hAnsi="Century Gothic"/>
          <w:sz w:val="24"/>
          <w:szCs w:val="24"/>
          <w:lang w:val="en-US"/>
        </w:rPr>
        <w:t>interview</w:t>
      </w:r>
      <w:r w:rsidR="00B03D6D">
        <w:rPr>
          <w:rFonts w:ascii="Century Gothic" w:hAnsi="Century Gothic"/>
          <w:sz w:val="24"/>
          <w:szCs w:val="24"/>
          <w:lang w:val="en-US"/>
        </w:rPr>
        <w:t xml:space="preserve"> records </w:t>
      </w:r>
      <w:r>
        <w:rPr>
          <w:rFonts w:ascii="Century Gothic" w:hAnsi="Century Gothic"/>
          <w:sz w:val="24"/>
          <w:szCs w:val="24"/>
          <w:lang w:val="en-US"/>
        </w:rPr>
        <w:t>–</w:t>
      </w:r>
      <w:r w:rsidR="00B03D6D">
        <w:rPr>
          <w:rFonts w:ascii="Century Gothic" w:hAnsi="Century Gothic"/>
          <w:sz w:val="24"/>
          <w:szCs w:val="24"/>
          <w:lang w:val="en-US"/>
        </w:rPr>
        <w:t xml:space="preserve"> </w:t>
      </w:r>
      <w:r>
        <w:rPr>
          <w:rFonts w:ascii="Century Gothic" w:hAnsi="Century Gothic"/>
          <w:sz w:val="24"/>
          <w:szCs w:val="24"/>
          <w:lang w:val="en-US"/>
        </w:rPr>
        <w:t>1 year</w:t>
      </w:r>
      <w:r w:rsidR="00CD7C3F">
        <w:rPr>
          <w:rFonts w:ascii="Century Gothic" w:hAnsi="Century Gothic"/>
          <w:sz w:val="24"/>
          <w:szCs w:val="24"/>
          <w:lang w:val="en-US"/>
        </w:rPr>
        <w:t>.</w:t>
      </w:r>
    </w:p>
    <w:p w14:paraId="52C488D2" w14:textId="364A2FF9" w:rsidR="00206351" w:rsidRDefault="00206351" w:rsidP="00EC7466">
      <w:pPr>
        <w:pStyle w:val="ListParagraph"/>
        <w:numPr>
          <w:ilvl w:val="0"/>
          <w:numId w:val="16"/>
        </w:numPr>
        <w:rPr>
          <w:rFonts w:ascii="Century Gothic" w:hAnsi="Century Gothic"/>
          <w:sz w:val="24"/>
          <w:szCs w:val="24"/>
          <w:lang w:val="en-US"/>
        </w:rPr>
      </w:pPr>
      <w:r>
        <w:rPr>
          <w:rFonts w:ascii="Century Gothic" w:hAnsi="Century Gothic"/>
          <w:sz w:val="24"/>
          <w:szCs w:val="24"/>
          <w:lang w:val="en-US"/>
        </w:rPr>
        <w:t>Ovivio children’s profile – archived after the child leaves</w:t>
      </w:r>
      <w:r w:rsidR="00CD7C3F">
        <w:rPr>
          <w:rFonts w:ascii="Century Gothic" w:hAnsi="Century Gothic"/>
          <w:sz w:val="24"/>
          <w:szCs w:val="24"/>
          <w:lang w:val="en-US"/>
        </w:rPr>
        <w:t>.</w:t>
      </w:r>
    </w:p>
    <w:p w14:paraId="74BE7AA4" w14:textId="4E703433" w:rsidR="001C1EEF" w:rsidRPr="00EC7466" w:rsidRDefault="001C1EEF" w:rsidP="00EC7466">
      <w:pPr>
        <w:pStyle w:val="ListParagraph"/>
        <w:numPr>
          <w:ilvl w:val="0"/>
          <w:numId w:val="16"/>
        </w:numPr>
        <w:rPr>
          <w:rFonts w:ascii="Century Gothic" w:hAnsi="Century Gothic"/>
          <w:sz w:val="24"/>
          <w:szCs w:val="24"/>
          <w:lang w:val="en-US"/>
        </w:rPr>
      </w:pPr>
      <w:r>
        <w:rPr>
          <w:rFonts w:ascii="Century Gothic" w:hAnsi="Century Gothic"/>
          <w:sz w:val="24"/>
          <w:szCs w:val="24"/>
          <w:lang w:val="en-US"/>
        </w:rPr>
        <w:t>Initial profiles – until the age of 25</w:t>
      </w:r>
      <w:r w:rsidR="00CD7C3F">
        <w:rPr>
          <w:rFonts w:ascii="Century Gothic" w:hAnsi="Century Gothic"/>
          <w:sz w:val="24"/>
          <w:szCs w:val="24"/>
          <w:lang w:val="en-US"/>
        </w:rPr>
        <w:t>.</w:t>
      </w:r>
    </w:p>
    <w:p w14:paraId="2E7C0E7A" w14:textId="0FA0C42B"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Any financial documentation should be retained period of </w:t>
      </w:r>
      <w:r w:rsidR="00E20D9E">
        <w:rPr>
          <w:rFonts w:ascii="Century Gothic" w:hAnsi="Century Gothic"/>
          <w:sz w:val="24"/>
          <w:szCs w:val="24"/>
          <w:lang w:val="en-US"/>
        </w:rPr>
        <w:t>6</w:t>
      </w:r>
      <w:r w:rsidRPr="00C55210">
        <w:rPr>
          <w:rFonts w:ascii="Century Gothic" w:hAnsi="Century Gothic"/>
          <w:sz w:val="24"/>
          <w:szCs w:val="24"/>
          <w:lang w:val="en-US"/>
        </w:rPr>
        <w:t xml:space="preserve"> years before destruction. </w:t>
      </w:r>
    </w:p>
    <w:p w14:paraId="25681783" w14:textId="3AE0041D" w:rsidR="00A70B34"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Documentation relating to the Inland Revenue regarding employees pay, tax or national insurance should be destroyed after 3 years plus current financial year. </w:t>
      </w:r>
    </w:p>
    <w:p w14:paraId="6F71BE3A" w14:textId="6F591307" w:rsidR="00DC3666" w:rsidRDefault="00DA736C" w:rsidP="00A70B34">
      <w:pPr>
        <w:rPr>
          <w:rFonts w:ascii="Century Gothic" w:hAnsi="Century Gothic"/>
          <w:sz w:val="24"/>
          <w:szCs w:val="24"/>
          <w:lang w:val="en-US"/>
        </w:rPr>
      </w:pPr>
      <w:r w:rsidRPr="00C55210">
        <w:rPr>
          <w:rFonts w:ascii="Century Gothic" w:hAnsi="Century Gothic"/>
          <w:sz w:val="24"/>
          <w:szCs w:val="24"/>
          <w:lang w:val="en-US"/>
        </w:rPr>
        <w:t>Personnel information should be destroyed 7 years after leaving empl</w:t>
      </w:r>
      <w:r>
        <w:rPr>
          <w:rFonts w:ascii="Century Gothic" w:hAnsi="Century Gothic"/>
          <w:sz w:val="24"/>
          <w:szCs w:val="24"/>
          <w:lang w:val="en-US"/>
        </w:rPr>
        <w:t>oyment at the nursery,</w:t>
      </w:r>
      <w:r w:rsidRPr="00C55210">
        <w:rPr>
          <w:rFonts w:ascii="Century Gothic" w:hAnsi="Century Gothic"/>
          <w:sz w:val="24"/>
          <w:szCs w:val="24"/>
          <w:lang w:val="en-US"/>
        </w:rPr>
        <w:t xml:space="preserve"> childcare staff personnel files should be destroyed 25 years after leaving employment at the</w:t>
      </w:r>
      <w:r>
        <w:rPr>
          <w:rFonts w:ascii="Century Gothic" w:hAnsi="Century Gothic"/>
          <w:sz w:val="24"/>
          <w:szCs w:val="24"/>
          <w:lang w:val="en-US"/>
        </w:rPr>
        <w:t xml:space="preserve"> nursery.</w:t>
      </w:r>
    </w:p>
    <w:p w14:paraId="14199F85" w14:textId="6344CC4F" w:rsidR="00164A8C" w:rsidRPr="00C55210" w:rsidRDefault="00164A8C" w:rsidP="00A70B34">
      <w:pPr>
        <w:rPr>
          <w:rFonts w:ascii="Century Gothic" w:hAnsi="Century Gothic"/>
          <w:sz w:val="24"/>
          <w:szCs w:val="24"/>
          <w:lang w:val="en-US"/>
        </w:rPr>
      </w:pPr>
      <w:r>
        <w:rPr>
          <w:rFonts w:ascii="Century Gothic" w:hAnsi="Century Gothic"/>
          <w:sz w:val="24"/>
          <w:szCs w:val="24"/>
          <w:lang w:val="en-US"/>
        </w:rPr>
        <w:t xml:space="preserve">Child protection files are hand delivered to the </w:t>
      </w:r>
      <w:r w:rsidR="000E31FE">
        <w:rPr>
          <w:rFonts w:ascii="Century Gothic" w:hAnsi="Century Gothic"/>
          <w:sz w:val="24"/>
          <w:szCs w:val="24"/>
          <w:lang w:val="en-US"/>
        </w:rPr>
        <w:t xml:space="preserve">wherever the child goes after leaving the nursery, such as a new nursery, school etc. </w:t>
      </w:r>
    </w:p>
    <w:p w14:paraId="255AB982" w14:textId="77777777" w:rsidR="00A70B34" w:rsidRPr="00C55210" w:rsidRDefault="00A70B34" w:rsidP="00A70B34">
      <w:pPr>
        <w:rPr>
          <w:rFonts w:ascii="Century Gothic" w:hAnsi="Century Gothic"/>
          <w:b/>
          <w:bCs/>
          <w:sz w:val="24"/>
          <w:szCs w:val="24"/>
          <w:lang w:val="en-US"/>
        </w:rPr>
      </w:pPr>
      <w:r w:rsidRPr="00C55210">
        <w:rPr>
          <w:rFonts w:ascii="Century Gothic" w:hAnsi="Century Gothic"/>
          <w:sz w:val="24"/>
          <w:szCs w:val="24"/>
          <w:lang w:val="en-US"/>
        </w:rPr>
        <w:t>This guidance should be confirmed as the current prior to destruction.</w:t>
      </w:r>
    </w:p>
    <w:p w14:paraId="4A7D0538"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93E182D" w14:textId="77777777" w:rsidR="00A70B34" w:rsidRPr="00C55210" w:rsidRDefault="00A70B34" w:rsidP="00A70B34">
      <w:pPr>
        <w:spacing w:after="0" w:line="240" w:lineRule="auto"/>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61323" w:rsidRPr="00C55210" w14:paraId="5D0DEF78" w14:textId="77777777" w:rsidTr="00642CC1">
        <w:tc>
          <w:tcPr>
            <w:tcW w:w="3485" w:type="dxa"/>
          </w:tcPr>
          <w:p w14:paraId="34463F8C" w14:textId="60197380" w:rsidR="00761323" w:rsidRPr="00C55210" w:rsidRDefault="00761323" w:rsidP="00BE2280">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0600A738" w14:textId="77777777" w:rsidR="00761323" w:rsidRPr="00C55210" w:rsidRDefault="00761323" w:rsidP="00BE2280">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21BBC26" w14:textId="4B70DE06" w:rsidR="00761323" w:rsidRPr="00C55210" w:rsidRDefault="00761323" w:rsidP="00BE2280">
            <w:pPr>
              <w:jc w:val="center"/>
              <w:rPr>
                <w:rFonts w:ascii="Century Gothic" w:hAnsi="Century Gothic"/>
                <w:sz w:val="24"/>
                <w:szCs w:val="24"/>
              </w:rPr>
            </w:pPr>
            <w:r w:rsidRPr="00C55210">
              <w:rPr>
                <w:rFonts w:ascii="Century Gothic" w:hAnsi="Century Gothic"/>
                <w:sz w:val="24"/>
                <w:szCs w:val="24"/>
              </w:rPr>
              <w:t>Date for Review:</w:t>
            </w:r>
          </w:p>
        </w:tc>
      </w:tr>
      <w:tr w:rsidR="00761323" w:rsidRPr="00C55210" w14:paraId="01FD4AE7" w14:textId="77777777" w:rsidTr="00642CC1">
        <w:tc>
          <w:tcPr>
            <w:tcW w:w="3485" w:type="dxa"/>
          </w:tcPr>
          <w:p w14:paraId="7AA8BD7C" w14:textId="33370076" w:rsidR="00761323" w:rsidRPr="00C55210" w:rsidRDefault="00BE2280" w:rsidP="00BE2280">
            <w:pPr>
              <w:jc w:val="center"/>
              <w:rPr>
                <w:rFonts w:ascii="Century Gothic" w:hAnsi="Century Gothic"/>
                <w:sz w:val="24"/>
                <w:szCs w:val="24"/>
              </w:rPr>
            </w:pPr>
            <w:r>
              <w:rPr>
                <w:rFonts w:ascii="Century Gothic" w:hAnsi="Century Gothic"/>
                <w:sz w:val="24"/>
                <w:szCs w:val="24"/>
              </w:rPr>
              <w:t>13/05/2026</w:t>
            </w:r>
          </w:p>
          <w:p w14:paraId="367A37A8" w14:textId="77777777" w:rsidR="00761323" w:rsidRPr="00C55210" w:rsidRDefault="00761323" w:rsidP="00BE2280">
            <w:pPr>
              <w:jc w:val="center"/>
              <w:rPr>
                <w:rFonts w:ascii="Century Gothic" w:hAnsi="Century Gothic"/>
                <w:sz w:val="24"/>
                <w:szCs w:val="24"/>
              </w:rPr>
            </w:pPr>
          </w:p>
        </w:tc>
        <w:tc>
          <w:tcPr>
            <w:tcW w:w="3485" w:type="dxa"/>
          </w:tcPr>
          <w:p w14:paraId="09B5FA62" w14:textId="4C9DF48D" w:rsidR="00761323" w:rsidRPr="00C55210" w:rsidRDefault="00C35929" w:rsidP="00BE2280">
            <w:pPr>
              <w:jc w:val="center"/>
              <w:rPr>
                <w:rFonts w:ascii="Century Gothic" w:hAnsi="Century Gothic"/>
                <w:sz w:val="24"/>
                <w:szCs w:val="24"/>
              </w:rPr>
            </w:pPr>
            <w:r>
              <w:rPr>
                <w:rFonts w:ascii="Century Gothic" w:hAnsi="Century Gothic"/>
                <w:sz w:val="24"/>
                <w:szCs w:val="24"/>
              </w:rPr>
              <w:t>R Chudley</w:t>
            </w:r>
          </w:p>
        </w:tc>
        <w:tc>
          <w:tcPr>
            <w:tcW w:w="3486" w:type="dxa"/>
          </w:tcPr>
          <w:p w14:paraId="2553269E" w14:textId="440274EE" w:rsidR="00761323" w:rsidRPr="00C55210" w:rsidRDefault="00BE2280" w:rsidP="00BE2280">
            <w:pPr>
              <w:jc w:val="center"/>
              <w:rPr>
                <w:rFonts w:ascii="Century Gothic" w:hAnsi="Century Gothic"/>
                <w:sz w:val="24"/>
                <w:szCs w:val="24"/>
              </w:rPr>
            </w:pPr>
            <w:r>
              <w:rPr>
                <w:rFonts w:ascii="Century Gothic" w:hAnsi="Century Gothic"/>
                <w:sz w:val="24"/>
                <w:szCs w:val="24"/>
              </w:rPr>
              <w:t>Immediate and ongoing</w:t>
            </w:r>
          </w:p>
        </w:tc>
      </w:tr>
    </w:tbl>
    <w:p w14:paraId="1E32403B"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08D6CEA9"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3C2D7DA"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54DF9159"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1FD7E44B"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46F3" w14:textId="77777777" w:rsidR="00065230" w:rsidRDefault="00065230" w:rsidP="00F87D0A">
      <w:pPr>
        <w:spacing w:after="0" w:line="240" w:lineRule="auto"/>
      </w:pPr>
      <w:r>
        <w:separator/>
      </w:r>
    </w:p>
  </w:endnote>
  <w:endnote w:type="continuationSeparator" w:id="0">
    <w:p w14:paraId="222A4628" w14:textId="77777777" w:rsidR="00065230" w:rsidRDefault="0006523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C825" w14:textId="77777777" w:rsidR="00065230" w:rsidRDefault="00065230" w:rsidP="00F87D0A">
      <w:pPr>
        <w:spacing w:after="0" w:line="240" w:lineRule="auto"/>
      </w:pPr>
      <w:r>
        <w:separator/>
      </w:r>
    </w:p>
  </w:footnote>
  <w:footnote w:type="continuationSeparator" w:id="0">
    <w:p w14:paraId="6D2AE4EB" w14:textId="77777777" w:rsidR="00065230" w:rsidRDefault="0006523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9F92" w14:textId="32097938" w:rsidR="00F87D0A" w:rsidRDefault="00C35929" w:rsidP="00F87D0A">
    <w:pPr>
      <w:pStyle w:val="Header"/>
      <w:jc w:val="right"/>
    </w:pPr>
    <w:r>
      <w:rPr>
        <w:noProof/>
      </w:rPr>
      <w:drawing>
        <wp:anchor distT="0" distB="0" distL="114300" distR="114300" simplePos="0" relativeHeight="251659264" behindDoc="1" locked="0" layoutInCell="1" allowOverlap="1" wp14:anchorId="307C2E50" wp14:editId="5488BCD9">
          <wp:simplePos x="0" y="0"/>
          <wp:positionH relativeFrom="column">
            <wp:posOffset>6191250</wp:posOffset>
          </wp:positionH>
          <wp:positionV relativeFrom="paragraph">
            <wp:posOffset>-268605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D574B"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E66EC"/>
    <w:multiLevelType w:val="hybridMultilevel"/>
    <w:tmpl w:val="4DAE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831113">
    <w:abstractNumId w:val="1"/>
  </w:num>
  <w:num w:numId="2" w16cid:durableId="1889414722">
    <w:abstractNumId w:val="4"/>
  </w:num>
  <w:num w:numId="3" w16cid:durableId="208954551">
    <w:abstractNumId w:val="0"/>
  </w:num>
  <w:num w:numId="4" w16cid:durableId="2030835668">
    <w:abstractNumId w:val="13"/>
  </w:num>
  <w:num w:numId="5" w16cid:durableId="496188569">
    <w:abstractNumId w:val="6"/>
  </w:num>
  <w:num w:numId="6" w16cid:durableId="118846484">
    <w:abstractNumId w:val="14"/>
  </w:num>
  <w:num w:numId="7" w16cid:durableId="1546526750">
    <w:abstractNumId w:val="7"/>
  </w:num>
  <w:num w:numId="8" w16cid:durableId="451484369">
    <w:abstractNumId w:val="8"/>
  </w:num>
  <w:num w:numId="9" w16cid:durableId="1010371372">
    <w:abstractNumId w:val="3"/>
  </w:num>
  <w:num w:numId="10" w16cid:durableId="197662464">
    <w:abstractNumId w:val="15"/>
  </w:num>
  <w:num w:numId="11" w16cid:durableId="670840218">
    <w:abstractNumId w:val="10"/>
  </w:num>
  <w:num w:numId="12" w16cid:durableId="993416727">
    <w:abstractNumId w:val="9"/>
  </w:num>
  <w:num w:numId="13" w16cid:durableId="715007211">
    <w:abstractNumId w:val="11"/>
  </w:num>
  <w:num w:numId="14" w16cid:durableId="767624440">
    <w:abstractNumId w:val="5"/>
  </w:num>
  <w:num w:numId="15" w16cid:durableId="1060590991">
    <w:abstractNumId w:val="12"/>
  </w:num>
  <w:num w:numId="16" w16cid:durableId="54310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01A4"/>
    <w:rsid w:val="00006C08"/>
    <w:rsid w:val="000506DA"/>
    <w:rsid w:val="00064549"/>
    <w:rsid w:val="00065230"/>
    <w:rsid w:val="000E31FE"/>
    <w:rsid w:val="00107E6E"/>
    <w:rsid w:val="00164A8C"/>
    <w:rsid w:val="001C1EEF"/>
    <w:rsid w:val="00206351"/>
    <w:rsid w:val="00207AC9"/>
    <w:rsid w:val="002969FC"/>
    <w:rsid w:val="00297F52"/>
    <w:rsid w:val="002B31FA"/>
    <w:rsid w:val="002B4A22"/>
    <w:rsid w:val="003357CB"/>
    <w:rsid w:val="00355566"/>
    <w:rsid w:val="00362017"/>
    <w:rsid w:val="003868F8"/>
    <w:rsid w:val="003C19CB"/>
    <w:rsid w:val="00415FCA"/>
    <w:rsid w:val="004232C7"/>
    <w:rsid w:val="00495029"/>
    <w:rsid w:val="004B0A71"/>
    <w:rsid w:val="005333CC"/>
    <w:rsid w:val="005E070A"/>
    <w:rsid w:val="00615CBF"/>
    <w:rsid w:val="0062007D"/>
    <w:rsid w:val="00645244"/>
    <w:rsid w:val="00652921"/>
    <w:rsid w:val="0066393A"/>
    <w:rsid w:val="006B4535"/>
    <w:rsid w:val="00711CE2"/>
    <w:rsid w:val="00740FF4"/>
    <w:rsid w:val="00761323"/>
    <w:rsid w:val="00801EE6"/>
    <w:rsid w:val="008662C5"/>
    <w:rsid w:val="008D2266"/>
    <w:rsid w:val="008D5752"/>
    <w:rsid w:val="008F0827"/>
    <w:rsid w:val="00917F63"/>
    <w:rsid w:val="009374F8"/>
    <w:rsid w:val="009752B8"/>
    <w:rsid w:val="009B4917"/>
    <w:rsid w:val="009F2AF7"/>
    <w:rsid w:val="00A130B7"/>
    <w:rsid w:val="00A50B66"/>
    <w:rsid w:val="00A70B34"/>
    <w:rsid w:val="00A76AD4"/>
    <w:rsid w:val="00AC521F"/>
    <w:rsid w:val="00B0092C"/>
    <w:rsid w:val="00B03D6D"/>
    <w:rsid w:val="00B806F7"/>
    <w:rsid w:val="00B9049B"/>
    <w:rsid w:val="00BB05B4"/>
    <w:rsid w:val="00BE2280"/>
    <w:rsid w:val="00C26C1B"/>
    <w:rsid w:val="00C35929"/>
    <w:rsid w:val="00C436B2"/>
    <w:rsid w:val="00C73160"/>
    <w:rsid w:val="00C7503F"/>
    <w:rsid w:val="00CB3B71"/>
    <w:rsid w:val="00CC684B"/>
    <w:rsid w:val="00CD7C3F"/>
    <w:rsid w:val="00D05D70"/>
    <w:rsid w:val="00D449E2"/>
    <w:rsid w:val="00D53809"/>
    <w:rsid w:val="00D60B51"/>
    <w:rsid w:val="00DA736C"/>
    <w:rsid w:val="00DC3666"/>
    <w:rsid w:val="00DF0B19"/>
    <w:rsid w:val="00E20D9E"/>
    <w:rsid w:val="00E54958"/>
    <w:rsid w:val="00E867EA"/>
    <w:rsid w:val="00EC7466"/>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93AB"/>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AFB89-D5CE-4DB3-8D05-B154553E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A3B37-89CD-402F-AB9E-95FB8ED574DA}">
  <ds:schemaRefs>
    <ds:schemaRef ds:uri="http://schemas.microsoft.com/sharepoint/v3/contenttype/forms"/>
  </ds:schemaRefs>
</ds:datastoreItem>
</file>

<file path=customXml/itemProps3.xml><?xml version="1.0" encoding="utf-8"?>
<ds:datastoreItem xmlns:ds="http://schemas.openxmlformats.org/officeDocument/2006/customXml" ds:itemID="{187CCEEF-4F84-46C8-8CA0-C33E0FFFF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3</cp:revision>
  <dcterms:created xsi:type="dcterms:W3CDTF">2026-05-13T13:57:00Z</dcterms:created>
  <dcterms:modified xsi:type="dcterms:W3CDTF">2026-05-13T13:58:00Z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